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2B2A" w:rsidRPr="007E088C" w:rsidRDefault="00A02B2A">
      <w:pPr>
        <w:widowControl w:val="0"/>
        <w:autoSpaceDE w:val="0"/>
        <w:autoSpaceDN w:val="0"/>
        <w:adjustRightInd w:val="0"/>
        <w:spacing w:after="0" w:line="240" w:lineRule="auto"/>
        <w:rPr>
          <w:rFonts w:ascii="Arial" w:hAnsi="Arial" w:cs="Arial"/>
          <w:sz w:val="24"/>
          <w:szCs w:val="24"/>
          <w:lang w:val="x-none"/>
        </w:rPr>
      </w:pPr>
    </w:p>
    <w:p w:rsidR="00A02B2A" w:rsidRPr="007E088C" w:rsidRDefault="00A02B2A">
      <w:pPr>
        <w:widowControl w:val="0"/>
        <w:autoSpaceDE w:val="0"/>
        <w:autoSpaceDN w:val="0"/>
        <w:adjustRightInd w:val="0"/>
        <w:spacing w:after="0" w:line="240" w:lineRule="auto"/>
        <w:rPr>
          <w:rFonts w:ascii="Arial" w:hAnsi="Arial" w:cs="Arial"/>
          <w:sz w:val="24"/>
          <w:szCs w:val="24"/>
          <w:lang w:val="x-none"/>
        </w:rPr>
      </w:pPr>
    </w:p>
    <w:p w:rsidR="00A02B2A" w:rsidRPr="007E088C" w:rsidRDefault="00A02B2A">
      <w:pPr>
        <w:widowControl w:val="0"/>
        <w:autoSpaceDE w:val="0"/>
        <w:autoSpaceDN w:val="0"/>
        <w:adjustRightInd w:val="0"/>
        <w:spacing w:after="120" w:line="240" w:lineRule="auto"/>
        <w:jc w:val="center"/>
        <w:rPr>
          <w:rFonts w:cs="Calibri"/>
          <w:b/>
          <w:bCs/>
          <w:sz w:val="24"/>
          <w:szCs w:val="24"/>
        </w:rPr>
      </w:pPr>
      <w:r w:rsidRPr="007E088C">
        <w:rPr>
          <w:rFonts w:cs="Calibri"/>
          <w:b/>
          <w:bCs/>
          <w:sz w:val="24"/>
          <w:szCs w:val="24"/>
          <w:lang w:val="x-none"/>
        </w:rPr>
        <w:t xml:space="preserve">OBEC </w:t>
      </w:r>
      <w:r w:rsidR="007C4977" w:rsidRPr="007E088C">
        <w:rPr>
          <w:rFonts w:cs="Calibri"/>
          <w:b/>
          <w:bCs/>
          <w:sz w:val="24"/>
          <w:szCs w:val="24"/>
        </w:rPr>
        <w:t>OKROUHLÁ</w:t>
      </w:r>
    </w:p>
    <w:p w:rsidR="007C4977" w:rsidRPr="007E088C" w:rsidRDefault="004537AC">
      <w:pPr>
        <w:widowControl w:val="0"/>
        <w:autoSpaceDE w:val="0"/>
        <w:autoSpaceDN w:val="0"/>
        <w:adjustRightInd w:val="0"/>
        <w:spacing w:after="120" w:line="240" w:lineRule="auto"/>
        <w:jc w:val="center"/>
        <w:rPr>
          <w:rFonts w:cs="Calibri"/>
          <w:b/>
          <w:bCs/>
          <w:sz w:val="24"/>
          <w:szCs w:val="24"/>
        </w:rPr>
      </w:pPr>
      <w:r>
        <w:rPr>
          <w:rFonts w:cs="Calibri"/>
          <w:b/>
          <w:bCs/>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33pt">
            <v:imagedata r:id="rId7" o:title=""/>
          </v:shape>
        </w:pict>
      </w:r>
    </w:p>
    <w:p w:rsidR="00A02B2A" w:rsidRPr="007E088C" w:rsidRDefault="00A02B2A">
      <w:pPr>
        <w:widowControl w:val="0"/>
        <w:autoSpaceDE w:val="0"/>
        <w:autoSpaceDN w:val="0"/>
        <w:adjustRightInd w:val="0"/>
        <w:spacing w:after="120" w:line="240" w:lineRule="auto"/>
        <w:jc w:val="center"/>
        <w:rPr>
          <w:rFonts w:cs="Calibri"/>
          <w:b/>
          <w:bCs/>
          <w:sz w:val="24"/>
          <w:szCs w:val="24"/>
        </w:rPr>
      </w:pPr>
      <w:r w:rsidRPr="007E088C">
        <w:rPr>
          <w:rFonts w:cs="Calibri"/>
          <w:b/>
          <w:bCs/>
          <w:sz w:val="24"/>
          <w:szCs w:val="24"/>
          <w:lang w:val="x-none"/>
        </w:rPr>
        <w:t>Zastupitelstvo obce</w:t>
      </w:r>
      <w:r w:rsidR="007C4977" w:rsidRPr="007E088C">
        <w:rPr>
          <w:rFonts w:cs="Calibri"/>
          <w:b/>
          <w:bCs/>
          <w:sz w:val="24"/>
          <w:szCs w:val="24"/>
        </w:rPr>
        <w:t xml:space="preserve"> Okrouhlá </w:t>
      </w:r>
    </w:p>
    <w:p w:rsidR="00A02B2A" w:rsidRPr="007E088C" w:rsidRDefault="00A02B2A" w:rsidP="007C4977">
      <w:pPr>
        <w:widowControl w:val="0"/>
        <w:autoSpaceDE w:val="0"/>
        <w:autoSpaceDN w:val="0"/>
        <w:adjustRightInd w:val="0"/>
        <w:spacing w:after="120" w:line="240" w:lineRule="auto"/>
        <w:jc w:val="center"/>
        <w:rPr>
          <w:rFonts w:cs="Calibri"/>
          <w:b/>
          <w:bCs/>
          <w:color w:val="000000"/>
          <w:sz w:val="24"/>
          <w:szCs w:val="24"/>
          <w:lang w:val="x-none"/>
        </w:rPr>
      </w:pPr>
      <w:r w:rsidRPr="007E088C">
        <w:rPr>
          <w:rFonts w:cs="Calibri"/>
          <w:b/>
          <w:bCs/>
          <w:color w:val="000000"/>
          <w:sz w:val="24"/>
          <w:szCs w:val="24"/>
          <w:lang w:val="x-none"/>
        </w:rPr>
        <w:t>Obecně závazná vyhláška</w:t>
      </w:r>
      <w:r w:rsidR="007C4977" w:rsidRPr="007E088C">
        <w:rPr>
          <w:rFonts w:cs="Calibri"/>
          <w:b/>
          <w:bCs/>
          <w:color w:val="000000"/>
          <w:sz w:val="24"/>
          <w:szCs w:val="24"/>
        </w:rPr>
        <w:t xml:space="preserve"> </w:t>
      </w:r>
      <w:r w:rsidR="007C4977" w:rsidRPr="007E088C">
        <w:rPr>
          <w:rFonts w:cs="Calibri"/>
          <w:b/>
          <w:bCs/>
          <w:color w:val="000000"/>
          <w:sz w:val="24"/>
          <w:szCs w:val="24"/>
          <w:lang w:val="x-none"/>
        </w:rPr>
        <w:t xml:space="preserve">Obce </w:t>
      </w:r>
      <w:r w:rsidR="007C4977" w:rsidRPr="007E088C">
        <w:rPr>
          <w:rFonts w:cs="Calibri"/>
          <w:b/>
          <w:bCs/>
          <w:color w:val="000000"/>
          <w:sz w:val="24"/>
          <w:szCs w:val="24"/>
        </w:rPr>
        <w:t>Okrouhlá</w:t>
      </w:r>
    </w:p>
    <w:p w:rsidR="00A02B2A" w:rsidRPr="007E088C" w:rsidRDefault="00DF3647">
      <w:pPr>
        <w:widowControl w:val="0"/>
        <w:autoSpaceDE w:val="0"/>
        <w:autoSpaceDN w:val="0"/>
        <w:adjustRightInd w:val="0"/>
        <w:spacing w:after="120" w:line="240" w:lineRule="auto"/>
        <w:jc w:val="center"/>
        <w:rPr>
          <w:rFonts w:cs="Calibri"/>
          <w:b/>
          <w:bCs/>
          <w:color w:val="000000"/>
          <w:sz w:val="24"/>
          <w:szCs w:val="24"/>
          <w:lang w:val="x-none"/>
        </w:rPr>
      </w:pPr>
      <w:r>
        <w:rPr>
          <w:rFonts w:cs="Calibri"/>
          <w:b/>
          <w:bCs/>
          <w:color w:val="000000"/>
          <w:sz w:val="24"/>
          <w:szCs w:val="24"/>
          <w:lang w:val="x-none"/>
        </w:rPr>
        <w:t>č. 01/2018</w:t>
      </w:r>
      <w:r w:rsidR="00A02B2A" w:rsidRPr="007E088C">
        <w:rPr>
          <w:rFonts w:cs="Calibri"/>
          <w:b/>
          <w:bCs/>
          <w:color w:val="000000"/>
          <w:sz w:val="24"/>
          <w:szCs w:val="24"/>
          <w:lang w:val="x-none"/>
        </w:rPr>
        <w:t>,</w:t>
      </w:r>
    </w:p>
    <w:p w:rsidR="00A02B2A" w:rsidRPr="007E088C" w:rsidRDefault="00A02B2A">
      <w:pPr>
        <w:widowControl w:val="0"/>
        <w:autoSpaceDE w:val="0"/>
        <w:autoSpaceDN w:val="0"/>
        <w:adjustRightInd w:val="0"/>
        <w:spacing w:after="0" w:line="240" w:lineRule="auto"/>
        <w:jc w:val="center"/>
        <w:rPr>
          <w:rFonts w:cs="Calibri"/>
          <w:b/>
          <w:bCs/>
          <w:color w:val="000000"/>
          <w:sz w:val="24"/>
          <w:szCs w:val="24"/>
          <w:lang w:val="x-none"/>
        </w:rPr>
      </w:pPr>
    </w:p>
    <w:p w:rsidR="00A02B2A" w:rsidRPr="007E088C" w:rsidRDefault="00A02B2A">
      <w:pPr>
        <w:widowControl w:val="0"/>
        <w:autoSpaceDE w:val="0"/>
        <w:autoSpaceDN w:val="0"/>
        <w:adjustRightInd w:val="0"/>
        <w:spacing w:after="0" w:line="240" w:lineRule="auto"/>
        <w:jc w:val="center"/>
        <w:rPr>
          <w:rFonts w:cs="Calibri"/>
          <w:b/>
          <w:bCs/>
          <w:color w:val="000000"/>
          <w:sz w:val="24"/>
          <w:szCs w:val="24"/>
          <w:lang w:val="x-none"/>
        </w:rPr>
      </w:pPr>
      <w:r w:rsidRPr="007E088C">
        <w:rPr>
          <w:rFonts w:cs="Calibri"/>
          <w:b/>
          <w:bCs/>
          <w:color w:val="000000"/>
          <w:sz w:val="24"/>
          <w:szCs w:val="24"/>
          <w:lang w:val="x-none"/>
        </w:rPr>
        <w:t xml:space="preserve">o stanovení systému shromažďování, sběru, přepravy, třídění, využívání </w:t>
      </w:r>
    </w:p>
    <w:p w:rsidR="00A02B2A" w:rsidRDefault="00A02B2A">
      <w:pPr>
        <w:widowControl w:val="0"/>
        <w:autoSpaceDE w:val="0"/>
        <w:autoSpaceDN w:val="0"/>
        <w:adjustRightInd w:val="0"/>
        <w:spacing w:after="0" w:line="240" w:lineRule="auto"/>
        <w:jc w:val="center"/>
        <w:rPr>
          <w:rFonts w:cs="Calibri"/>
          <w:b/>
          <w:bCs/>
          <w:color w:val="000000"/>
          <w:sz w:val="24"/>
          <w:szCs w:val="24"/>
        </w:rPr>
      </w:pPr>
      <w:r w:rsidRPr="007E088C">
        <w:rPr>
          <w:rFonts w:cs="Calibri"/>
          <w:b/>
          <w:bCs/>
          <w:color w:val="000000"/>
          <w:sz w:val="24"/>
          <w:szCs w:val="24"/>
          <w:lang w:val="x-none"/>
        </w:rPr>
        <w:t xml:space="preserve">a odstraňování komunálních odpadů a nakládání se stavebním odpadem na území obce </w:t>
      </w:r>
      <w:r w:rsidR="007C4977" w:rsidRPr="007E088C">
        <w:rPr>
          <w:rFonts w:cs="Calibri"/>
          <w:b/>
          <w:bCs/>
          <w:color w:val="000000"/>
          <w:sz w:val="24"/>
          <w:szCs w:val="24"/>
        </w:rPr>
        <w:t>Okrouhlá</w:t>
      </w:r>
    </w:p>
    <w:p w:rsidR="00363BA6" w:rsidRDefault="00363BA6">
      <w:pPr>
        <w:widowControl w:val="0"/>
        <w:autoSpaceDE w:val="0"/>
        <w:autoSpaceDN w:val="0"/>
        <w:adjustRightInd w:val="0"/>
        <w:spacing w:after="0" w:line="240" w:lineRule="auto"/>
        <w:jc w:val="center"/>
        <w:rPr>
          <w:rFonts w:cs="Calibri"/>
          <w:b/>
          <w:bCs/>
          <w:color w:val="000000"/>
          <w:sz w:val="24"/>
          <w:szCs w:val="24"/>
        </w:rPr>
      </w:pPr>
    </w:p>
    <w:p w:rsidR="00363BA6" w:rsidRPr="007E088C" w:rsidRDefault="00363BA6">
      <w:pPr>
        <w:widowControl w:val="0"/>
        <w:autoSpaceDE w:val="0"/>
        <w:autoSpaceDN w:val="0"/>
        <w:adjustRightInd w:val="0"/>
        <w:spacing w:after="0" w:line="240" w:lineRule="auto"/>
        <w:jc w:val="center"/>
        <w:rPr>
          <w:rFonts w:cs="Calibri"/>
          <w:b/>
          <w:bCs/>
          <w:color w:val="000000"/>
          <w:sz w:val="24"/>
          <w:szCs w:val="24"/>
        </w:rPr>
      </w:pPr>
    </w:p>
    <w:p w:rsidR="00A02B2A" w:rsidRPr="007E088C" w:rsidRDefault="00A02B2A">
      <w:pPr>
        <w:widowControl w:val="0"/>
        <w:autoSpaceDE w:val="0"/>
        <w:autoSpaceDN w:val="0"/>
        <w:adjustRightInd w:val="0"/>
        <w:spacing w:after="0" w:line="240" w:lineRule="auto"/>
        <w:jc w:val="both"/>
        <w:rPr>
          <w:rFonts w:cs="Calibri"/>
          <w:sz w:val="24"/>
          <w:szCs w:val="24"/>
          <w:lang w:val="x-none"/>
        </w:rPr>
      </w:pPr>
    </w:p>
    <w:p w:rsidR="00A02B2A" w:rsidRPr="007E088C" w:rsidRDefault="00A02B2A">
      <w:pPr>
        <w:widowControl w:val="0"/>
        <w:autoSpaceDE w:val="0"/>
        <w:autoSpaceDN w:val="0"/>
        <w:adjustRightInd w:val="0"/>
        <w:spacing w:after="0" w:line="240" w:lineRule="auto"/>
        <w:jc w:val="both"/>
        <w:rPr>
          <w:rFonts w:cs="Calibri"/>
          <w:sz w:val="24"/>
          <w:szCs w:val="24"/>
          <w:lang w:val="x-none"/>
        </w:rPr>
      </w:pPr>
      <w:r w:rsidRPr="007E088C">
        <w:rPr>
          <w:rFonts w:cs="Calibri"/>
          <w:sz w:val="24"/>
          <w:szCs w:val="24"/>
          <w:lang w:val="x-none"/>
        </w:rPr>
        <w:t>Zastupitelstvo obce</w:t>
      </w:r>
      <w:r w:rsidR="007C4977" w:rsidRPr="007E088C">
        <w:rPr>
          <w:rFonts w:cs="Calibri"/>
          <w:sz w:val="24"/>
          <w:szCs w:val="24"/>
        </w:rPr>
        <w:t xml:space="preserve"> Okrouhlá</w:t>
      </w:r>
      <w:r w:rsidRPr="007E088C">
        <w:rPr>
          <w:rFonts w:cs="Calibri"/>
          <w:sz w:val="24"/>
          <w:szCs w:val="24"/>
          <w:lang w:val="x-none"/>
        </w:rPr>
        <w:t xml:space="preserve">se na svém zasedání dne </w:t>
      </w:r>
      <w:r w:rsidR="0010317C">
        <w:rPr>
          <w:rFonts w:cs="Calibri"/>
          <w:sz w:val="24"/>
          <w:szCs w:val="24"/>
        </w:rPr>
        <w:t xml:space="preserve">28. 03. 2018 </w:t>
      </w:r>
      <w:r w:rsidRPr="007E088C">
        <w:rPr>
          <w:rFonts w:cs="Calibri"/>
          <w:sz w:val="24"/>
          <w:szCs w:val="24"/>
          <w:lang w:val="x-none"/>
        </w:rPr>
        <w:t>usnesením č</w:t>
      </w:r>
      <w:r w:rsidR="0010317C">
        <w:rPr>
          <w:rFonts w:cs="Calibri"/>
          <w:sz w:val="24"/>
          <w:szCs w:val="24"/>
        </w:rPr>
        <w:t>. 02/2018</w:t>
      </w:r>
      <w:r w:rsidRPr="007E088C">
        <w:rPr>
          <w:rFonts w:cs="Calibri"/>
          <w:sz w:val="24"/>
          <w:szCs w:val="24"/>
          <w:lang w:val="x-none"/>
        </w:rPr>
        <w:t xml:space="preserve"> </w:t>
      </w:r>
      <w:r w:rsidR="002031A0">
        <w:rPr>
          <w:rFonts w:cs="Calibri"/>
          <w:sz w:val="24"/>
          <w:szCs w:val="24"/>
        </w:rPr>
        <w:t xml:space="preserve">bod. č. 4 </w:t>
      </w:r>
      <w:r w:rsidRPr="007E088C">
        <w:rPr>
          <w:rFonts w:cs="Calibri"/>
          <w:sz w:val="24"/>
          <w:szCs w:val="24"/>
          <w:lang w:val="x-none"/>
        </w:rPr>
        <w:t>usneslo vydat na základě § 17 odst. 2 zákona č. 185/2001 Sb., o odpadech a o změně některých dalších zákonů, ve znění pozdějších předpisů, a v souladu s § 10 písm. d) a § 84 odst. 2 písm. h) zákona č. 128/2000 Sb., o obcích (obecní zřízení), ve znění pozdějších předpisů, tuto obecně závaznou vyhlášku:</w:t>
      </w:r>
    </w:p>
    <w:p w:rsidR="00A02B2A" w:rsidRPr="007E088C" w:rsidRDefault="00A02B2A">
      <w:pPr>
        <w:widowControl w:val="0"/>
        <w:autoSpaceDE w:val="0"/>
        <w:autoSpaceDN w:val="0"/>
        <w:adjustRightInd w:val="0"/>
        <w:spacing w:after="0" w:line="240" w:lineRule="auto"/>
        <w:jc w:val="center"/>
        <w:rPr>
          <w:rFonts w:cs="Calibri"/>
          <w:b/>
          <w:bCs/>
          <w:sz w:val="24"/>
          <w:szCs w:val="24"/>
          <w:lang w:val="x-none"/>
        </w:rPr>
      </w:pPr>
    </w:p>
    <w:p w:rsidR="00A02B2A" w:rsidRPr="007E088C" w:rsidRDefault="00A02B2A">
      <w:pPr>
        <w:widowControl w:val="0"/>
        <w:autoSpaceDE w:val="0"/>
        <w:autoSpaceDN w:val="0"/>
        <w:adjustRightInd w:val="0"/>
        <w:spacing w:after="0" w:line="240" w:lineRule="auto"/>
        <w:jc w:val="center"/>
        <w:rPr>
          <w:rFonts w:cs="Calibri"/>
          <w:b/>
          <w:bCs/>
          <w:sz w:val="24"/>
          <w:szCs w:val="24"/>
          <w:lang w:val="x-none"/>
        </w:rPr>
      </w:pPr>
      <w:r w:rsidRPr="007E088C">
        <w:rPr>
          <w:rFonts w:cs="Calibri"/>
          <w:b/>
          <w:bCs/>
          <w:sz w:val="24"/>
          <w:szCs w:val="24"/>
          <w:lang w:val="x-none"/>
        </w:rPr>
        <w:t>Čl. 1</w:t>
      </w:r>
    </w:p>
    <w:p w:rsidR="00A02B2A" w:rsidRDefault="00A02B2A" w:rsidP="00B3725F">
      <w:pPr>
        <w:keepNext/>
        <w:widowControl w:val="0"/>
        <w:autoSpaceDE w:val="0"/>
        <w:autoSpaceDN w:val="0"/>
        <w:adjustRightInd w:val="0"/>
        <w:spacing w:after="0" w:line="240" w:lineRule="auto"/>
        <w:jc w:val="center"/>
        <w:outlineLvl w:val="1"/>
        <w:rPr>
          <w:rFonts w:cs="Calibri"/>
          <w:b/>
          <w:bCs/>
          <w:sz w:val="24"/>
          <w:szCs w:val="24"/>
        </w:rPr>
      </w:pPr>
      <w:r w:rsidRPr="007E088C">
        <w:rPr>
          <w:rFonts w:cs="Calibri"/>
          <w:b/>
          <w:bCs/>
          <w:sz w:val="24"/>
          <w:szCs w:val="24"/>
          <w:lang w:val="x-none"/>
        </w:rPr>
        <w:t>Úvodní ustanovení</w:t>
      </w:r>
      <w:r w:rsidR="002031A0">
        <w:rPr>
          <w:rFonts w:cs="Calibri"/>
          <w:b/>
          <w:bCs/>
          <w:sz w:val="24"/>
          <w:szCs w:val="24"/>
        </w:rPr>
        <w:t xml:space="preserve"> </w:t>
      </w:r>
    </w:p>
    <w:p w:rsidR="002031A0" w:rsidRPr="002031A0" w:rsidRDefault="002031A0" w:rsidP="00B3725F">
      <w:pPr>
        <w:keepNext/>
        <w:widowControl w:val="0"/>
        <w:autoSpaceDE w:val="0"/>
        <w:autoSpaceDN w:val="0"/>
        <w:adjustRightInd w:val="0"/>
        <w:spacing w:after="0" w:line="240" w:lineRule="auto"/>
        <w:jc w:val="center"/>
        <w:outlineLvl w:val="1"/>
        <w:rPr>
          <w:rFonts w:cs="Calibri"/>
          <w:b/>
          <w:bCs/>
          <w:sz w:val="24"/>
          <w:szCs w:val="24"/>
        </w:rPr>
      </w:pPr>
    </w:p>
    <w:p w:rsidR="00A02B2A" w:rsidRPr="007E088C" w:rsidRDefault="00A02B2A">
      <w:pPr>
        <w:widowControl w:val="0"/>
        <w:tabs>
          <w:tab w:val="left" w:pos="567"/>
        </w:tabs>
        <w:autoSpaceDE w:val="0"/>
        <w:autoSpaceDN w:val="0"/>
        <w:adjustRightInd w:val="0"/>
        <w:spacing w:after="0" w:line="240" w:lineRule="auto"/>
        <w:jc w:val="both"/>
        <w:rPr>
          <w:rFonts w:cs="Calibri"/>
          <w:sz w:val="24"/>
          <w:szCs w:val="24"/>
          <w:lang w:val="x-none"/>
        </w:rPr>
      </w:pPr>
      <w:r w:rsidRPr="007E088C">
        <w:rPr>
          <w:rFonts w:cs="Calibri"/>
          <w:sz w:val="24"/>
          <w:szCs w:val="24"/>
          <w:lang w:val="x-none"/>
        </w:rPr>
        <w:t xml:space="preserve">Tato obecně závazná vyhláška (dále jen „vyhláška“) stanovuje systém shromažďování, sběru, přepravy, třídění, využívání a odstraňování komunálních odpadů vznikajících na území obce </w:t>
      </w:r>
      <w:r w:rsidR="007C4977" w:rsidRPr="007E088C">
        <w:rPr>
          <w:rFonts w:cs="Calibri"/>
          <w:sz w:val="24"/>
          <w:szCs w:val="24"/>
        </w:rPr>
        <w:t>Okrouhlá a Jesenice</w:t>
      </w:r>
      <w:r w:rsidRPr="007E088C">
        <w:rPr>
          <w:rFonts w:cs="Calibri"/>
          <w:sz w:val="24"/>
          <w:szCs w:val="24"/>
          <w:lang w:val="x-none"/>
        </w:rPr>
        <w:t xml:space="preserve"> včetně nakládání se stavebním odpadem</w:t>
      </w:r>
      <w:r w:rsidRPr="007E088C">
        <w:rPr>
          <w:rFonts w:cs="Calibri"/>
          <w:sz w:val="24"/>
          <w:szCs w:val="24"/>
          <w:vertAlign w:val="superscript"/>
          <w:lang w:val="x-none"/>
        </w:rPr>
        <w:t>1)</w:t>
      </w:r>
      <w:r w:rsidRPr="007E088C">
        <w:rPr>
          <w:rFonts w:cs="Calibri"/>
          <w:sz w:val="24"/>
          <w:szCs w:val="24"/>
          <w:lang w:val="x-none"/>
        </w:rPr>
        <w:t>.</w:t>
      </w:r>
    </w:p>
    <w:p w:rsidR="00A02B2A" w:rsidRPr="007E088C" w:rsidRDefault="00A02B2A">
      <w:pPr>
        <w:widowControl w:val="0"/>
        <w:autoSpaceDE w:val="0"/>
        <w:autoSpaceDN w:val="0"/>
        <w:adjustRightInd w:val="0"/>
        <w:spacing w:after="0" w:line="240" w:lineRule="auto"/>
        <w:jc w:val="center"/>
        <w:rPr>
          <w:rFonts w:cs="Calibri"/>
          <w:sz w:val="24"/>
          <w:szCs w:val="24"/>
          <w:lang w:val="x-none"/>
        </w:rPr>
      </w:pPr>
    </w:p>
    <w:p w:rsidR="00A02B2A" w:rsidRPr="007E088C" w:rsidRDefault="00A02B2A">
      <w:pPr>
        <w:widowControl w:val="0"/>
        <w:autoSpaceDE w:val="0"/>
        <w:autoSpaceDN w:val="0"/>
        <w:adjustRightInd w:val="0"/>
        <w:spacing w:after="0" w:line="240" w:lineRule="auto"/>
        <w:jc w:val="center"/>
        <w:rPr>
          <w:rFonts w:cs="Calibri"/>
          <w:b/>
          <w:bCs/>
          <w:sz w:val="24"/>
          <w:szCs w:val="24"/>
          <w:lang w:val="x-none"/>
        </w:rPr>
      </w:pPr>
      <w:r w:rsidRPr="007E088C">
        <w:rPr>
          <w:rFonts w:cs="Calibri"/>
          <w:b/>
          <w:bCs/>
          <w:sz w:val="24"/>
          <w:szCs w:val="24"/>
          <w:lang w:val="x-none"/>
        </w:rPr>
        <w:t>Čl. 2</w:t>
      </w:r>
    </w:p>
    <w:p w:rsidR="00A02B2A" w:rsidRDefault="00B3725F" w:rsidP="00B3725F">
      <w:pPr>
        <w:widowControl w:val="0"/>
        <w:autoSpaceDE w:val="0"/>
        <w:autoSpaceDN w:val="0"/>
        <w:adjustRightInd w:val="0"/>
        <w:spacing w:after="0" w:line="240" w:lineRule="auto"/>
        <w:jc w:val="center"/>
        <w:rPr>
          <w:rFonts w:cs="Calibri"/>
          <w:b/>
          <w:bCs/>
          <w:sz w:val="24"/>
          <w:szCs w:val="24"/>
          <w:lang w:val="x-none"/>
        </w:rPr>
      </w:pPr>
      <w:r>
        <w:rPr>
          <w:rFonts w:cs="Calibri"/>
          <w:b/>
          <w:bCs/>
          <w:sz w:val="24"/>
          <w:szCs w:val="24"/>
          <w:lang w:val="x-none"/>
        </w:rPr>
        <w:t>Třídění komunálního odpadu</w:t>
      </w:r>
    </w:p>
    <w:p w:rsidR="002031A0" w:rsidRPr="00B3725F" w:rsidRDefault="002031A0" w:rsidP="00B3725F">
      <w:pPr>
        <w:widowControl w:val="0"/>
        <w:autoSpaceDE w:val="0"/>
        <w:autoSpaceDN w:val="0"/>
        <w:adjustRightInd w:val="0"/>
        <w:spacing w:after="0" w:line="240" w:lineRule="auto"/>
        <w:jc w:val="center"/>
        <w:rPr>
          <w:rFonts w:cs="Calibri"/>
          <w:b/>
          <w:bCs/>
          <w:sz w:val="24"/>
          <w:szCs w:val="24"/>
          <w:lang w:val="x-none"/>
        </w:rPr>
      </w:pPr>
    </w:p>
    <w:p w:rsidR="00A02B2A" w:rsidRPr="007E088C" w:rsidRDefault="00A02B2A" w:rsidP="00A02B2A">
      <w:pPr>
        <w:widowControl w:val="0"/>
        <w:numPr>
          <w:ilvl w:val="0"/>
          <w:numId w:val="3"/>
        </w:numPr>
        <w:autoSpaceDE w:val="0"/>
        <w:autoSpaceDN w:val="0"/>
        <w:adjustRightInd w:val="0"/>
        <w:spacing w:after="0" w:line="240" w:lineRule="auto"/>
        <w:rPr>
          <w:rFonts w:cs="Calibri"/>
          <w:sz w:val="24"/>
          <w:szCs w:val="24"/>
          <w:lang w:val="x-none"/>
        </w:rPr>
      </w:pPr>
      <w:r w:rsidRPr="007E088C">
        <w:rPr>
          <w:rFonts w:cs="Calibri"/>
          <w:sz w:val="24"/>
          <w:szCs w:val="24"/>
          <w:lang w:val="x-none"/>
        </w:rPr>
        <w:t>Komunální odpad se třídí na složky:</w:t>
      </w:r>
    </w:p>
    <w:p w:rsidR="00A02B2A" w:rsidRPr="007E088C" w:rsidRDefault="00A02B2A">
      <w:pPr>
        <w:widowControl w:val="0"/>
        <w:autoSpaceDE w:val="0"/>
        <w:autoSpaceDN w:val="0"/>
        <w:adjustRightInd w:val="0"/>
        <w:spacing w:after="0" w:line="240" w:lineRule="auto"/>
        <w:rPr>
          <w:rFonts w:cs="Calibri"/>
          <w:i/>
          <w:iCs/>
          <w:sz w:val="24"/>
          <w:szCs w:val="24"/>
          <w:lang w:val="x-none"/>
        </w:rPr>
      </w:pPr>
    </w:p>
    <w:p w:rsidR="00A02B2A" w:rsidRPr="00B3725F" w:rsidRDefault="007C4977" w:rsidP="00A02B2A">
      <w:pPr>
        <w:widowControl w:val="0"/>
        <w:numPr>
          <w:ilvl w:val="0"/>
          <w:numId w:val="6"/>
        </w:numPr>
        <w:autoSpaceDE w:val="0"/>
        <w:autoSpaceDN w:val="0"/>
        <w:adjustRightInd w:val="0"/>
        <w:spacing w:after="0" w:line="240" w:lineRule="auto"/>
        <w:rPr>
          <w:rFonts w:cs="Calibri"/>
          <w:b/>
          <w:i/>
          <w:iCs/>
          <w:sz w:val="24"/>
          <w:szCs w:val="24"/>
          <w:lang w:val="x-none"/>
        </w:rPr>
      </w:pPr>
      <w:r w:rsidRPr="00B3725F">
        <w:rPr>
          <w:rFonts w:cs="Calibri"/>
          <w:b/>
          <w:i/>
          <w:iCs/>
          <w:color w:val="000000"/>
          <w:sz w:val="24"/>
          <w:szCs w:val="24"/>
          <w:lang w:val="x-none"/>
        </w:rPr>
        <w:t>Biologické odpady</w:t>
      </w:r>
      <w:r w:rsidR="0010317C">
        <w:rPr>
          <w:rFonts w:cs="Calibri"/>
          <w:b/>
          <w:i/>
          <w:iCs/>
          <w:color w:val="000000"/>
          <w:sz w:val="24"/>
          <w:szCs w:val="24"/>
        </w:rPr>
        <w:t xml:space="preserve"> rostlinného původu</w:t>
      </w:r>
      <w:r w:rsidR="00A02B2A" w:rsidRPr="00B3725F">
        <w:rPr>
          <w:rFonts w:cs="Calibri"/>
          <w:b/>
          <w:i/>
          <w:iCs/>
          <w:sz w:val="24"/>
          <w:szCs w:val="24"/>
          <w:lang w:val="x-none"/>
        </w:rPr>
        <w:t>,</w:t>
      </w:r>
    </w:p>
    <w:p w:rsidR="00A02B2A" w:rsidRPr="00B3725F" w:rsidRDefault="00A02B2A" w:rsidP="00A02B2A">
      <w:pPr>
        <w:widowControl w:val="0"/>
        <w:numPr>
          <w:ilvl w:val="0"/>
          <w:numId w:val="6"/>
        </w:numPr>
        <w:autoSpaceDE w:val="0"/>
        <w:autoSpaceDN w:val="0"/>
        <w:adjustRightInd w:val="0"/>
        <w:spacing w:after="0" w:line="240" w:lineRule="auto"/>
        <w:rPr>
          <w:rFonts w:cs="Calibri"/>
          <w:b/>
          <w:i/>
          <w:iCs/>
          <w:color w:val="000000"/>
          <w:sz w:val="24"/>
          <w:szCs w:val="24"/>
          <w:lang w:val="x-none"/>
        </w:rPr>
      </w:pPr>
      <w:r w:rsidRPr="00B3725F">
        <w:rPr>
          <w:rFonts w:cs="Calibri"/>
          <w:b/>
          <w:i/>
          <w:iCs/>
          <w:color w:val="000000"/>
          <w:sz w:val="24"/>
          <w:szCs w:val="24"/>
          <w:lang w:val="x-none"/>
        </w:rPr>
        <w:t>Papír,</w:t>
      </w:r>
    </w:p>
    <w:p w:rsidR="00A02B2A" w:rsidRPr="00B3725F" w:rsidRDefault="00A02B2A" w:rsidP="00A02B2A">
      <w:pPr>
        <w:widowControl w:val="0"/>
        <w:numPr>
          <w:ilvl w:val="0"/>
          <w:numId w:val="6"/>
        </w:numPr>
        <w:autoSpaceDE w:val="0"/>
        <w:autoSpaceDN w:val="0"/>
        <w:adjustRightInd w:val="0"/>
        <w:spacing w:after="0" w:line="240" w:lineRule="auto"/>
        <w:rPr>
          <w:rFonts w:cs="Calibri"/>
          <w:b/>
          <w:i/>
          <w:iCs/>
          <w:color w:val="000000"/>
          <w:sz w:val="24"/>
          <w:szCs w:val="24"/>
          <w:lang w:val="x-none"/>
        </w:rPr>
      </w:pPr>
      <w:r w:rsidRPr="00B3725F">
        <w:rPr>
          <w:rFonts w:cs="Calibri"/>
          <w:b/>
          <w:i/>
          <w:iCs/>
          <w:color w:val="000000"/>
          <w:sz w:val="24"/>
          <w:szCs w:val="24"/>
          <w:lang w:val="x-none"/>
        </w:rPr>
        <w:t>Plasty včetně PET lahví,</w:t>
      </w:r>
    </w:p>
    <w:p w:rsidR="00A02B2A" w:rsidRPr="00B3725F" w:rsidRDefault="00A02B2A" w:rsidP="00A02B2A">
      <w:pPr>
        <w:widowControl w:val="0"/>
        <w:numPr>
          <w:ilvl w:val="0"/>
          <w:numId w:val="6"/>
        </w:numPr>
        <w:autoSpaceDE w:val="0"/>
        <w:autoSpaceDN w:val="0"/>
        <w:adjustRightInd w:val="0"/>
        <w:spacing w:after="0" w:line="240" w:lineRule="auto"/>
        <w:rPr>
          <w:rFonts w:cs="Calibri"/>
          <w:b/>
          <w:i/>
          <w:iCs/>
          <w:color w:val="000000"/>
          <w:sz w:val="24"/>
          <w:szCs w:val="24"/>
          <w:lang w:val="x-none"/>
        </w:rPr>
      </w:pPr>
      <w:r w:rsidRPr="00B3725F">
        <w:rPr>
          <w:rFonts w:cs="Calibri"/>
          <w:b/>
          <w:i/>
          <w:iCs/>
          <w:color w:val="000000"/>
          <w:sz w:val="24"/>
          <w:szCs w:val="24"/>
          <w:lang w:val="x-none"/>
        </w:rPr>
        <w:t>Sklo,</w:t>
      </w:r>
    </w:p>
    <w:p w:rsidR="00A02B2A" w:rsidRPr="00B3725F" w:rsidRDefault="00A02B2A" w:rsidP="00A02B2A">
      <w:pPr>
        <w:widowControl w:val="0"/>
        <w:numPr>
          <w:ilvl w:val="0"/>
          <w:numId w:val="6"/>
        </w:numPr>
        <w:autoSpaceDE w:val="0"/>
        <w:autoSpaceDN w:val="0"/>
        <w:adjustRightInd w:val="0"/>
        <w:spacing w:after="0" w:line="240" w:lineRule="auto"/>
        <w:rPr>
          <w:rFonts w:cs="Calibri"/>
          <w:b/>
          <w:i/>
          <w:iCs/>
          <w:color w:val="000000"/>
          <w:sz w:val="24"/>
          <w:szCs w:val="24"/>
          <w:lang w:val="x-none"/>
        </w:rPr>
      </w:pPr>
      <w:r w:rsidRPr="00B3725F">
        <w:rPr>
          <w:rFonts w:cs="Calibri"/>
          <w:b/>
          <w:i/>
          <w:iCs/>
          <w:color w:val="000000"/>
          <w:sz w:val="24"/>
          <w:szCs w:val="24"/>
          <w:lang w:val="x-none"/>
        </w:rPr>
        <w:t>Kovy,</w:t>
      </w:r>
    </w:p>
    <w:p w:rsidR="00A02B2A" w:rsidRPr="00B3725F" w:rsidRDefault="00A02B2A" w:rsidP="00A02B2A">
      <w:pPr>
        <w:widowControl w:val="0"/>
        <w:numPr>
          <w:ilvl w:val="0"/>
          <w:numId w:val="6"/>
        </w:numPr>
        <w:autoSpaceDE w:val="0"/>
        <w:autoSpaceDN w:val="0"/>
        <w:adjustRightInd w:val="0"/>
        <w:spacing w:after="0" w:line="240" w:lineRule="auto"/>
        <w:rPr>
          <w:rFonts w:cs="Calibri"/>
          <w:b/>
          <w:i/>
          <w:iCs/>
          <w:color w:val="000000"/>
          <w:sz w:val="24"/>
          <w:szCs w:val="24"/>
          <w:lang w:val="x-none"/>
        </w:rPr>
      </w:pPr>
      <w:r w:rsidRPr="00B3725F">
        <w:rPr>
          <w:rFonts w:cs="Calibri"/>
          <w:b/>
          <w:i/>
          <w:iCs/>
          <w:color w:val="000000"/>
          <w:sz w:val="24"/>
          <w:szCs w:val="24"/>
          <w:lang w:val="x-none"/>
        </w:rPr>
        <w:t>Nebezpečné odpady,</w:t>
      </w:r>
    </w:p>
    <w:p w:rsidR="00A02B2A" w:rsidRPr="00B3725F" w:rsidRDefault="00A02B2A" w:rsidP="00A02B2A">
      <w:pPr>
        <w:widowControl w:val="0"/>
        <w:numPr>
          <w:ilvl w:val="0"/>
          <w:numId w:val="6"/>
        </w:numPr>
        <w:autoSpaceDE w:val="0"/>
        <w:autoSpaceDN w:val="0"/>
        <w:adjustRightInd w:val="0"/>
        <w:spacing w:after="0" w:line="240" w:lineRule="auto"/>
        <w:rPr>
          <w:rFonts w:cs="Calibri"/>
          <w:b/>
          <w:i/>
          <w:iCs/>
          <w:color w:val="000000"/>
          <w:sz w:val="24"/>
          <w:szCs w:val="24"/>
          <w:lang w:val="x-none"/>
        </w:rPr>
      </w:pPr>
      <w:r w:rsidRPr="00B3725F">
        <w:rPr>
          <w:rFonts w:cs="Calibri"/>
          <w:b/>
          <w:i/>
          <w:iCs/>
          <w:color w:val="000000"/>
          <w:sz w:val="24"/>
          <w:szCs w:val="24"/>
          <w:lang w:val="x-none"/>
        </w:rPr>
        <w:t>Objemný odpad,</w:t>
      </w:r>
    </w:p>
    <w:p w:rsidR="00A02B2A" w:rsidRPr="00B3725F" w:rsidRDefault="00A02B2A" w:rsidP="00B3725F">
      <w:pPr>
        <w:widowControl w:val="0"/>
        <w:numPr>
          <w:ilvl w:val="0"/>
          <w:numId w:val="6"/>
        </w:numPr>
        <w:autoSpaceDE w:val="0"/>
        <w:autoSpaceDN w:val="0"/>
        <w:adjustRightInd w:val="0"/>
        <w:spacing w:after="0" w:line="240" w:lineRule="auto"/>
        <w:rPr>
          <w:rFonts w:cs="Calibri"/>
          <w:b/>
          <w:i/>
          <w:iCs/>
          <w:sz w:val="24"/>
          <w:szCs w:val="24"/>
          <w:lang w:val="x-none"/>
        </w:rPr>
      </w:pPr>
      <w:r w:rsidRPr="00B3725F">
        <w:rPr>
          <w:rFonts w:cs="Calibri"/>
          <w:b/>
          <w:i/>
          <w:iCs/>
          <w:sz w:val="24"/>
          <w:szCs w:val="24"/>
          <w:lang w:val="x-none"/>
        </w:rPr>
        <w:t>Směsný komunální odpad.</w:t>
      </w:r>
    </w:p>
    <w:p w:rsidR="00A02B2A" w:rsidRPr="007E088C" w:rsidRDefault="00A02B2A">
      <w:pPr>
        <w:widowControl w:val="0"/>
        <w:autoSpaceDE w:val="0"/>
        <w:autoSpaceDN w:val="0"/>
        <w:adjustRightInd w:val="0"/>
        <w:spacing w:after="0" w:line="240" w:lineRule="auto"/>
        <w:rPr>
          <w:rFonts w:cs="Calibri"/>
          <w:i/>
          <w:iCs/>
          <w:sz w:val="24"/>
          <w:szCs w:val="24"/>
          <w:lang w:val="x-none"/>
        </w:rPr>
      </w:pPr>
    </w:p>
    <w:p w:rsidR="00A02B2A" w:rsidRPr="007E088C" w:rsidRDefault="00A02B2A" w:rsidP="00A02B2A">
      <w:pPr>
        <w:widowControl w:val="0"/>
        <w:numPr>
          <w:ilvl w:val="0"/>
          <w:numId w:val="3"/>
        </w:numPr>
        <w:autoSpaceDE w:val="0"/>
        <w:autoSpaceDN w:val="0"/>
        <w:adjustRightInd w:val="0"/>
        <w:spacing w:after="0" w:line="240" w:lineRule="auto"/>
        <w:jc w:val="both"/>
        <w:rPr>
          <w:rFonts w:cs="Calibri"/>
          <w:sz w:val="24"/>
          <w:szCs w:val="24"/>
          <w:lang w:val="x-none"/>
        </w:rPr>
      </w:pPr>
      <w:r w:rsidRPr="007E088C">
        <w:rPr>
          <w:rFonts w:cs="Calibri"/>
          <w:sz w:val="24"/>
          <w:szCs w:val="24"/>
          <w:lang w:val="x-none"/>
        </w:rPr>
        <w:t>Směsným komunálním odpadem se rozumí zbylý komunální odpad po stanoveném vytřídění podle odstavce 1 písm. a), b), c), d), e), f) a g).</w:t>
      </w:r>
    </w:p>
    <w:p w:rsidR="00A02B2A" w:rsidRPr="007E088C" w:rsidRDefault="00A02B2A">
      <w:pPr>
        <w:widowControl w:val="0"/>
        <w:autoSpaceDE w:val="0"/>
        <w:autoSpaceDN w:val="0"/>
        <w:adjustRightInd w:val="0"/>
        <w:spacing w:after="0" w:line="240" w:lineRule="auto"/>
        <w:ind w:left="720"/>
        <w:jc w:val="center"/>
        <w:rPr>
          <w:rFonts w:cs="Calibri"/>
          <w:sz w:val="24"/>
          <w:szCs w:val="24"/>
          <w:lang w:val="x-none"/>
        </w:rPr>
      </w:pPr>
    </w:p>
    <w:p w:rsidR="00A02B2A" w:rsidRPr="007E088C" w:rsidRDefault="00A02B2A">
      <w:pPr>
        <w:widowControl w:val="0"/>
        <w:autoSpaceDE w:val="0"/>
        <w:autoSpaceDN w:val="0"/>
        <w:adjustRightInd w:val="0"/>
        <w:spacing w:after="0" w:line="240" w:lineRule="auto"/>
        <w:jc w:val="center"/>
        <w:rPr>
          <w:rFonts w:cs="Calibri"/>
          <w:b/>
          <w:bCs/>
          <w:sz w:val="24"/>
          <w:szCs w:val="24"/>
          <w:lang w:val="x-none"/>
        </w:rPr>
      </w:pPr>
      <w:r w:rsidRPr="007E088C">
        <w:rPr>
          <w:rFonts w:cs="Calibri"/>
          <w:b/>
          <w:bCs/>
          <w:sz w:val="24"/>
          <w:szCs w:val="24"/>
          <w:lang w:val="x-none"/>
        </w:rPr>
        <w:lastRenderedPageBreak/>
        <w:t>Čl. 3</w:t>
      </w:r>
    </w:p>
    <w:p w:rsidR="00A02B2A" w:rsidRDefault="00A02B2A" w:rsidP="00B3725F">
      <w:pPr>
        <w:keepNext/>
        <w:widowControl w:val="0"/>
        <w:autoSpaceDE w:val="0"/>
        <w:autoSpaceDN w:val="0"/>
        <w:adjustRightInd w:val="0"/>
        <w:spacing w:after="0" w:line="240" w:lineRule="auto"/>
        <w:jc w:val="center"/>
        <w:outlineLvl w:val="1"/>
        <w:rPr>
          <w:rFonts w:cs="Calibri"/>
          <w:b/>
          <w:bCs/>
          <w:sz w:val="24"/>
          <w:szCs w:val="24"/>
          <w:lang w:val="x-none"/>
        </w:rPr>
      </w:pPr>
      <w:r w:rsidRPr="007E088C">
        <w:rPr>
          <w:rFonts w:cs="Calibri"/>
          <w:b/>
          <w:bCs/>
          <w:sz w:val="24"/>
          <w:szCs w:val="24"/>
          <w:lang w:val="x-none"/>
        </w:rPr>
        <w:t>Shromažďování tříděného odpadu</w:t>
      </w:r>
    </w:p>
    <w:p w:rsidR="002031A0" w:rsidRPr="00B3725F" w:rsidRDefault="002031A0" w:rsidP="00B3725F">
      <w:pPr>
        <w:keepNext/>
        <w:widowControl w:val="0"/>
        <w:autoSpaceDE w:val="0"/>
        <w:autoSpaceDN w:val="0"/>
        <w:adjustRightInd w:val="0"/>
        <w:spacing w:after="0" w:line="240" w:lineRule="auto"/>
        <w:jc w:val="center"/>
        <w:outlineLvl w:val="1"/>
        <w:rPr>
          <w:rFonts w:cs="Calibri"/>
          <w:b/>
          <w:bCs/>
          <w:sz w:val="24"/>
          <w:szCs w:val="24"/>
          <w:lang w:val="x-none"/>
        </w:rPr>
      </w:pPr>
    </w:p>
    <w:p w:rsidR="00A02B2A" w:rsidRPr="007E088C" w:rsidRDefault="00A02B2A" w:rsidP="00A02B2A">
      <w:pPr>
        <w:widowControl w:val="0"/>
        <w:numPr>
          <w:ilvl w:val="0"/>
          <w:numId w:val="7"/>
        </w:numPr>
        <w:autoSpaceDE w:val="0"/>
        <w:autoSpaceDN w:val="0"/>
        <w:adjustRightInd w:val="0"/>
        <w:spacing w:after="0" w:line="240" w:lineRule="auto"/>
        <w:jc w:val="both"/>
        <w:rPr>
          <w:rFonts w:cs="Calibri"/>
          <w:sz w:val="24"/>
          <w:szCs w:val="24"/>
          <w:lang w:val="x-none"/>
        </w:rPr>
      </w:pPr>
      <w:r w:rsidRPr="007E088C">
        <w:rPr>
          <w:rFonts w:cs="Calibri"/>
          <w:sz w:val="24"/>
          <w:szCs w:val="24"/>
          <w:lang w:val="x-none"/>
        </w:rPr>
        <w:t>Tříděný odpad je shromažďován do zvláštních sběrných nádob.</w:t>
      </w:r>
    </w:p>
    <w:p w:rsidR="00A02B2A" w:rsidRPr="007E088C" w:rsidRDefault="00A02B2A">
      <w:pPr>
        <w:widowControl w:val="0"/>
        <w:autoSpaceDE w:val="0"/>
        <w:autoSpaceDN w:val="0"/>
        <w:adjustRightInd w:val="0"/>
        <w:spacing w:after="0" w:line="240" w:lineRule="auto"/>
        <w:rPr>
          <w:rFonts w:cs="Calibri"/>
          <w:sz w:val="24"/>
          <w:szCs w:val="24"/>
          <w:lang w:val="x-none"/>
        </w:rPr>
      </w:pPr>
    </w:p>
    <w:p w:rsidR="00A02B2A" w:rsidRPr="007E088C" w:rsidRDefault="00A02B2A" w:rsidP="00A02B2A">
      <w:pPr>
        <w:widowControl w:val="0"/>
        <w:numPr>
          <w:ilvl w:val="0"/>
          <w:numId w:val="7"/>
        </w:numPr>
        <w:autoSpaceDE w:val="0"/>
        <w:autoSpaceDN w:val="0"/>
        <w:adjustRightInd w:val="0"/>
        <w:spacing w:after="0" w:line="240" w:lineRule="auto"/>
        <w:jc w:val="both"/>
        <w:rPr>
          <w:rFonts w:cs="Calibri"/>
          <w:sz w:val="24"/>
          <w:szCs w:val="24"/>
          <w:lang w:val="x-none"/>
        </w:rPr>
      </w:pPr>
      <w:r w:rsidRPr="007E088C">
        <w:rPr>
          <w:rFonts w:cs="Calibri"/>
          <w:sz w:val="24"/>
          <w:szCs w:val="24"/>
          <w:lang w:val="x-none"/>
        </w:rPr>
        <w:t>Zvláštní sběrné nádoby jsou umístěn</w:t>
      </w:r>
      <w:r w:rsidR="00EE5BF8" w:rsidRPr="007E088C">
        <w:rPr>
          <w:rFonts w:cs="Calibri"/>
          <w:sz w:val="24"/>
          <w:szCs w:val="24"/>
          <w:lang w:val="x-none"/>
        </w:rPr>
        <w:t>y na těchto stanovištích:</w:t>
      </w:r>
    </w:p>
    <w:p w:rsidR="00EE5BF8" w:rsidRPr="00B3725F" w:rsidRDefault="00EE5BF8" w:rsidP="00EE5BF8">
      <w:pPr>
        <w:widowControl w:val="0"/>
        <w:autoSpaceDE w:val="0"/>
        <w:autoSpaceDN w:val="0"/>
        <w:adjustRightInd w:val="0"/>
        <w:spacing w:after="0" w:line="240" w:lineRule="auto"/>
        <w:ind w:left="360"/>
        <w:jc w:val="both"/>
        <w:rPr>
          <w:rFonts w:cs="Calibri"/>
          <w:b/>
          <w:sz w:val="24"/>
          <w:szCs w:val="24"/>
        </w:rPr>
      </w:pPr>
      <w:r w:rsidRPr="007E088C">
        <w:rPr>
          <w:rFonts w:cs="Calibri"/>
          <w:sz w:val="24"/>
          <w:szCs w:val="24"/>
        </w:rPr>
        <w:t xml:space="preserve">- </w:t>
      </w:r>
      <w:r w:rsidRPr="00B3725F">
        <w:rPr>
          <w:rFonts w:cs="Calibri"/>
          <w:b/>
          <w:sz w:val="24"/>
          <w:szCs w:val="24"/>
        </w:rPr>
        <w:t>stání separace u obecního úřadu v Okrouhlé,</w:t>
      </w:r>
    </w:p>
    <w:p w:rsidR="00EE5BF8" w:rsidRPr="00B3725F" w:rsidRDefault="00EE5BF8" w:rsidP="00EE5BF8">
      <w:pPr>
        <w:widowControl w:val="0"/>
        <w:autoSpaceDE w:val="0"/>
        <w:autoSpaceDN w:val="0"/>
        <w:adjustRightInd w:val="0"/>
        <w:spacing w:after="0" w:line="240" w:lineRule="auto"/>
        <w:ind w:left="360"/>
        <w:jc w:val="both"/>
        <w:rPr>
          <w:rFonts w:cs="Calibri"/>
          <w:b/>
          <w:sz w:val="24"/>
          <w:szCs w:val="24"/>
        </w:rPr>
      </w:pPr>
      <w:r w:rsidRPr="00B3725F">
        <w:rPr>
          <w:rFonts w:cs="Calibri"/>
          <w:b/>
          <w:sz w:val="24"/>
          <w:szCs w:val="24"/>
        </w:rPr>
        <w:t>- stanoviště u zámku v Okrouhlé,</w:t>
      </w:r>
    </w:p>
    <w:p w:rsidR="00EE5BF8" w:rsidRPr="00B3725F" w:rsidRDefault="00EE5BF8" w:rsidP="00EE5BF8">
      <w:pPr>
        <w:widowControl w:val="0"/>
        <w:autoSpaceDE w:val="0"/>
        <w:autoSpaceDN w:val="0"/>
        <w:adjustRightInd w:val="0"/>
        <w:spacing w:after="0" w:line="240" w:lineRule="auto"/>
        <w:ind w:left="360"/>
        <w:jc w:val="both"/>
        <w:rPr>
          <w:rFonts w:cs="Calibri"/>
          <w:b/>
          <w:sz w:val="24"/>
          <w:szCs w:val="24"/>
        </w:rPr>
      </w:pPr>
      <w:r w:rsidRPr="00B3725F">
        <w:rPr>
          <w:rFonts w:cs="Calibri"/>
          <w:b/>
          <w:sz w:val="24"/>
          <w:szCs w:val="24"/>
        </w:rPr>
        <w:t>- stanoviště u pergoly v Jesenici I,</w:t>
      </w:r>
    </w:p>
    <w:p w:rsidR="00EE5BF8" w:rsidRPr="00B3725F" w:rsidRDefault="00EE5BF8" w:rsidP="00EE5BF8">
      <w:pPr>
        <w:widowControl w:val="0"/>
        <w:autoSpaceDE w:val="0"/>
        <w:autoSpaceDN w:val="0"/>
        <w:adjustRightInd w:val="0"/>
        <w:spacing w:after="0" w:line="240" w:lineRule="auto"/>
        <w:ind w:left="360"/>
        <w:jc w:val="both"/>
        <w:rPr>
          <w:rFonts w:cs="Calibri"/>
          <w:b/>
          <w:sz w:val="24"/>
          <w:szCs w:val="24"/>
        </w:rPr>
      </w:pPr>
      <w:r w:rsidRPr="00B3725F">
        <w:rPr>
          <w:rFonts w:cs="Calibri"/>
          <w:b/>
          <w:sz w:val="24"/>
          <w:szCs w:val="24"/>
        </w:rPr>
        <w:t>- stanoviště u vývěsky v Jesenici II.</w:t>
      </w:r>
    </w:p>
    <w:p w:rsidR="00EE5BF8" w:rsidRPr="007E088C" w:rsidRDefault="00EE5BF8" w:rsidP="00EE5BF8">
      <w:pPr>
        <w:widowControl w:val="0"/>
        <w:autoSpaceDE w:val="0"/>
        <w:autoSpaceDN w:val="0"/>
        <w:adjustRightInd w:val="0"/>
        <w:spacing w:after="0" w:line="240" w:lineRule="auto"/>
        <w:ind w:left="360"/>
        <w:jc w:val="both"/>
        <w:rPr>
          <w:rFonts w:cs="Calibri"/>
          <w:sz w:val="24"/>
          <w:szCs w:val="24"/>
        </w:rPr>
      </w:pPr>
    </w:p>
    <w:p w:rsidR="00A02B2A" w:rsidRPr="007E088C" w:rsidRDefault="00A02B2A" w:rsidP="00A02B2A">
      <w:pPr>
        <w:widowControl w:val="0"/>
        <w:numPr>
          <w:ilvl w:val="0"/>
          <w:numId w:val="7"/>
        </w:numPr>
        <w:autoSpaceDE w:val="0"/>
        <w:autoSpaceDN w:val="0"/>
        <w:adjustRightInd w:val="0"/>
        <w:spacing w:after="0" w:line="240" w:lineRule="auto"/>
        <w:jc w:val="both"/>
        <w:rPr>
          <w:rFonts w:cs="Calibri"/>
          <w:sz w:val="24"/>
          <w:szCs w:val="24"/>
          <w:lang w:val="x-none"/>
        </w:rPr>
      </w:pPr>
      <w:r w:rsidRPr="007E088C">
        <w:rPr>
          <w:rFonts w:cs="Calibri"/>
          <w:sz w:val="24"/>
          <w:szCs w:val="24"/>
          <w:lang w:val="x-none"/>
        </w:rPr>
        <w:t>Zvláštní sběrné nádoby jsou barevně odlišeny a označeny příslušnými nápisy:</w:t>
      </w:r>
    </w:p>
    <w:p w:rsidR="00A02B2A" w:rsidRPr="007E088C" w:rsidRDefault="00A02B2A">
      <w:pPr>
        <w:widowControl w:val="0"/>
        <w:autoSpaceDE w:val="0"/>
        <w:autoSpaceDN w:val="0"/>
        <w:adjustRightInd w:val="0"/>
        <w:spacing w:after="0" w:line="240" w:lineRule="auto"/>
        <w:jc w:val="both"/>
        <w:rPr>
          <w:rFonts w:cs="Calibri"/>
          <w:sz w:val="24"/>
          <w:szCs w:val="24"/>
          <w:lang w:val="x-none"/>
        </w:rPr>
      </w:pPr>
    </w:p>
    <w:p w:rsidR="00A02B2A" w:rsidRPr="00B3725F" w:rsidRDefault="00A02B2A" w:rsidP="00A02B2A">
      <w:pPr>
        <w:widowControl w:val="0"/>
        <w:numPr>
          <w:ilvl w:val="0"/>
          <w:numId w:val="1"/>
        </w:numPr>
        <w:autoSpaceDE w:val="0"/>
        <w:autoSpaceDN w:val="0"/>
        <w:adjustRightInd w:val="0"/>
        <w:spacing w:after="0" w:line="240" w:lineRule="auto"/>
        <w:rPr>
          <w:rFonts w:cs="Calibri"/>
          <w:b/>
          <w:i/>
          <w:iCs/>
          <w:color w:val="000000"/>
          <w:sz w:val="24"/>
          <w:szCs w:val="24"/>
          <w:lang w:val="x-none"/>
        </w:rPr>
      </w:pPr>
      <w:r w:rsidRPr="00B3725F">
        <w:rPr>
          <w:rFonts w:cs="Calibri"/>
          <w:b/>
          <w:i/>
          <w:iCs/>
          <w:color w:val="000000"/>
          <w:sz w:val="24"/>
          <w:szCs w:val="24"/>
          <w:lang w:val="x-none"/>
        </w:rPr>
        <w:t>Biologické odpady</w:t>
      </w:r>
      <w:r w:rsidR="00EE5BF8" w:rsidRPr="00B3725F">
        <w:rPr>
          <w:rFonts w:cs="Calibri"/>
          <w:b/>
          <w:i/>
          <w:iCs/>
          <w:color w:val="000000"/>
          <w:sz w:val="24"/>
          <w:szCs w:val="24"/>
        </w:rPr>
        <w:t xml:space="preserve"> rostlinného původu</w:t>
      </w:r>
      <w:r w:rsidR="00EE5BF8" w:rsidRPr="00B3725F">
        <w:rPr>
          <w:rFonts w:cs="Calibri"/>
          <w:b/>
          <w:i/>
          <w:iCs/>
          <w:color w:val="000000"/>
          <w:sz w:val="24"/>
          <w:szCs w:val="24"/>
          <w:lang w:val="x-none"/>
        </w:rPr>
        <w:t>, barva oranžová u kontejnerů, hnědá u nádob,</w:t>
      </w:r>
    </w:p>
    <w:p w:rsidR="00A02B2A" w:rsidRPr="00B3725F" w:rsidRDefault="00A02B2A" w:rsidP="00A02B2A">
      <w:pPr>
        <w:widowControl w:val="0"/>
        <w:numPr>
          <w:ilvl w:val="0"/>
          <w:numId w:val="1"/>
        </w:numPr>
        <w:autoSpaceDE w:val="0"/>
        <w:autoSpaceDN w:val="0"/>
        <w:adjustRightInd w:val="0"/>
        <w:spacing w:after="0" w:line="240" w:lineRule="auto"/>
        <w:rPr>
          <w:rFonts w:cs="Calibri"/>
          <w:b/>
          <w:i/>
          <w:iCs/>
          <w:color w:val="000000"/>
          <w:sz w:val="24"/>
          <w:szCs w:val="24"/>
          <w:lang w:val="x-none"/>
        </w:rPr>
      </w:pPr>
      <w:r w:rsidRPr="00B3725F">
        <w:rPr>
          <w:rFonts w:cs="Calibri"/>
          <w:b/>
          <w:i/>
          <w:iCs/>
          <w:color w:val="000000"/>
          <w:sz w:val="24"/>
          <w:szCs w:val="24"/>
          <w:lang w:val="x-none"/>
        </w:rPr>
        <w:t xml:space="preserve">Papír, barva </w:t>
      </w:r>
      <w:r w:rsidR="00EE5BF8" w:rsidRPr="00B3725F">
        <w:rPr>
          <w:rFonts w:cs="Calibri"/>
          <w:b/>
          <w:i/>
          <w:iCs/>
          <w:color w:val="000000"/>
          <w:sz w:val="24"/>
          <w:szCs w:val="24"/>
        </w:rPr>
        <w:t>modrá,</w:t>
      </w:r>
    </w:p>
    <w:p w:rsidR="00A02B2A" w:rsidRPr="00B3725F" w:rsidRDefault="00A02B2A" w:rsidP="00A02B2A">
      <w:pPr>
        <w:widowControl w:val="0"/>
        <w:numPr>
          <w:ilvl w:val="0"/>
          <w:numId w:val="1"/>
        </w:numPr>
        <w:autoSpaceDE w:val="0"/>
        <w:autoSpaceDN w:val="0"/>
        <w:adjustRightInd w:val="0"/>
        <w:spacing w:after="0" w:line="240" w:lineRule="auto"/>
        <w:rPr>
          <w:rFonts w:cs="Calibri"/>
          <w:b/>
          <w:i/>
          <w:iCs/>
          <w:color w:val="000000"/>
          <w:sz w:val="24"/>
          <w:szCs w:val="24"/>
          <w:lang w:val="x-none"/>
        </w:rPr>
      </w:pPr>
      <w:r w:rsidRPr="00B3725F">
        <w:rPr>
          <w:rFonts w:cs="Calibri"/>
          <w:b/>
          <w:i/>
          <w:iCs/>
          <w:color w:val="000000"/>
          <w:sz w:val="24"/>
          <w:szCs w:val="24"/>
          <w:lang w:val="x-none"/>
        </w:rPr>
        <w:t xml:space="preserve">Plasty, PET </w:t>
      </w:r>
      <w:r w:rsidR="00EE5BF8" w:rsidRPr="00B3725F">
        <w:rPr>
          <w:rFonts w:cs="Calibri"/>
          <w:b/>
          <w:i/>
          <w:iCs/>
          <w:color w:val="000000"/>
          <w:sz w:val="24"/>
          <w:szCs w:val="24"/>
          <w:lang w:val="x-none"/>
        </w:rPr>
        <w:t xml:space="preserve">lahve, barva </w:t>
      </w:r>
      <w:r w:rsidR="00EE5BF8" w:rsidRPr="00B3725F">
        <w:rPr>
          <w:rFonts w:cs="Calibri"/>
          <w:b/>
          <w:i/>
          <w:iCs/>
          <w:color w:val="000000"/>
          <w:sz w:val="24"/>
          <w:szCs w:val="24"/>
        </w:rPr>
        <w:t>žlutá,</w:t>
      </w:r>
    </w:p>
    <w:p w:rsidR="00A02B2A" w:rsidRPr="00B3725F" w:rsidRDefault="00A02B2A" w:rsidP="00A02B2A">
      <w:pPr>
        <w:widowControl w:val="0"/>
        <w:numPr>
          <w:ilvl w:val="0"/>
          <w:numId w:val="1"/>
        </w:numPr>
        <w:autoSpaceDE w:val="0"/>
        <w:autoSpaceDN w:val="0"/>
        <w:adjustRightInd w:val="0"/>
        <w:spacing w:after="0" w:line="240" w:lineRule="auto"/>
        <w:rPr>
          <w:rFonts w:cs="Calibri"/>
          <w:b/>
          <w:i/>
          <w:iCs/>
          <w:color w:val="000000"/>
          <w:sz w:val="24"/>
          <w:szCs w:val="24"/>
          <w:lang w:val="x-none"/>
        </w:rPr>
      </w:pPr>
      <w:r w:rsidRPr="00B3725F">
        <w:rPr>
          <w:rFonts w:cs="Calibri"/>
          <w:b/>
          <w:i/>
          <w:iCs/>
          <w:color w:val="000000"/>
          <w:sz w:val="24"/>
          <w:szCs w:val="24"/>
          <w:lang w:val="x-none"/>
        </w:rPr>
        <w:t xml:space="preserve">Sklo, barva </w:t>
      </w:r>
      <w:r w:rsidR="00EE5BF8" w:rsidRPr="00B3725F">
        <w:rPr>
          <w:rFonts w:cs="Calibri"/>
          <w:b/>
          <w:i/>
          <w:iCs/>
          <w:color w:val="000000"/>
          <w:sz w:val="24"/>
          <w:szCs w:val="24"/>
        </w:rPr>
        <w:t>zelená,</w:t>
      </w:r>
    </w:p>
    <w:p w:rsidR="00A02B2A" w:rsidRPr="00B3725F" w:rsidRDefault="00EE5BF8" w:rsidP="00A02B2A">
      <w:pPr>
        <w:widowControl w:val="0"/>
        <w:numPr>
          <w:ilvl w:val="0"/>
          <w:numId w:val="1"/>
        </w:numPr>
        <w:autoSpaceDE w:val="0"/>
        <w:autoSpaceDN w:val="0"/>
        <w:adjustRightInd w:val="0"/>
        <w:spacing w:after="0" w:line="240" w:lineRule="auto"/>
        <w:rPr>
          <w:rFonts w:cs="Calibri"/>
          <w:b/>
          <w:i/>
          <w:iCs/>
          <w:color w:val="000000"/>
          <w:sz w:val="24"/>
          <w:szCs w:val="24"/>
          <w:lang w:val="x-none"/>
        </w:rPr>
      </w:pPr>
      <w:r w:rsidRPr="00B3725F">
        <w:rPr>
          <w:rFonts w:cs="Calibri"/>
          <w:b/>
          <w:i/>
          <w:iCs/>
          <w:color w:val="000000"/>
          <w:sz w:val="24"/>
          <w:szCs w:val="24"/>
          <w:lang w:val="x-none"/>
        </w:rPr>
        <w:t>Kovy, barva černá s popisem nádoby KOV.</w:t>
      </w:r>
    </w:p>
    <w:p w:rsidR="00A02B2A" w:rsidRPr="007E088C" w:rsidRDefault="00A02B2A">
      <w:pPr>
        <w:widowControl w:val="0"/>
        <w:autoSpaceDE w:val="0"/>
        <w:autoSpaceDN w:val="0"/>
        <w:adjustRightInd w:val="0"/>
        <w:spacing w:after="0" w:line="240" w:lineRule="auto"/>
        <w:ind w:left="360"/>
        <w:rPr>
          <w:rFonts w:cs="Calibri"/>
          <w:i/>
          <w:iCs/>
          <w:sz w:val="24"/>
          <w:szCs w:val="24"/>
          <w:lang w:val="x-none"/>
        </w:rPr>
      </w:pPr>
    </w:p>
    <w:p w:rsidR="00A02B2A" w:rsidRPr="007E088C" w:rsidRDefault="00A02B2A" w:rsidP="00A02B2A">
      <w:pPr>
        <w:widowControl w:val="0"/>
        <w:numPr>
          <w:ilvl w:val="0"/>
          <w:numId w:val="7"/>
        </w:numPr>
        <w:autoSpaceDE w:val="0"/>
        <w:autoSpaceDN w:val="0"/>
        <w:adjustRightInd w:val="0"/>
        <w:spacing w:after="0" w:line="240" w:lineRule="auto"/>
        <w:jc w:val="both"/>
        <w:rPr>
          <w:rFonts w:cs="Calibri"/>
          <w:sz w:val="24"/>
          <w:szCs w:val="24"/>
          <w:lang w:val="x-none"/>
        </w:rPr>
      </w:pPr>
      <w:r w:rsidRPr="007E088C">
        <w:rPr>
          <w:rFonts w:cs="Calibri"/>
          <w:sz w:val="24"/>
          <w:szCs w:val="24"/>
          <w:lang w:val="x-none"/>
        </w:rPr>
        <w:t>Do zvláštních sběrných nádob je zakázáno ukládat jiné složky komunálních odpadů, než pro které jsou určeny.</w:t>
      </w:r>
    </w:p>
    <w:p w:rsidR="00A02B2A" w:rsidRPr="007E088C" w:rsidRDefault="00A02B2A" w:rsidP="00EE5BF8">
      <w:pPr>
        <w:widowControl w:val="0"/>
        <w:autoSpaceDE w:val="0"/>
        <w:autoSpaceDN w:val="0"/>
        <w:adjustRightInd w:val="0"/>
        <w:spacing w:after="0" w:line="240" w:lineRule="auto"/>
        <w:rPr>
          <w:rFonts w:cs="Calibri"/>
          <w:sz w:val="24"/>
          <w:szCs w:val="24"/>
          <w:lang w:val="x-none"/>
        </w:rPr>
      </w:pPr>
    </w:p>
    <w:p w:rsidR="00A02B2A" w:rsidRPr="007E088C" w:rsidRDefault="00A02B2A">
      <w:pPr>
        <w:keepNext/>
        <w:widowControl w:val="0"/>
        <w:autoSpaceDE w:val="0"/>
        <w:autoSpaceDN w:val="0"/>
        <w:adjustRightInd w:val="0"/>
        <w:spacing w:after="0" w:line="240" w:lineRule="auto"/>
        <w:jc w:val="center"/>
        <w:outlineLvl w:val="1"/>
        <w:rPr>
          <w:rFonts w:cs="Calibri"/>
          <w:b/>
          <w:bCs/>
          <w:sz w:val="24"/>
          <w:szCs w:val="24"/>
          <w:lang w:val="x-none"/>
        </w:rPr>
      </w:pPr>
      <w:r w:rsidRPr="007E088C">
        <w:rPr>
          <w:rFonts w:cs="Calibri"/>
          <w:b/>
          <w:bCs/>
          <w:sz w:val="24"/>
          <w:szCs w:val="24"/>
          <w:lang w:val="x-none"/>
        </w:rPr>
        <w:t>Čl. 4</w:t>
      </w:r>
    </w:p>
    <w:p w:rsidR="00A02B2A" w:rsidRDefault="00A02B2A" w:rsidP="00B3725F">
      <w:pPr>
        <w:keepNext/>
        <w:widowControl w:val="0"/>
        <w:autoSpaceDE w:val="0"/>
        <w:autoSpaceDN w:val="0"/>
        <w:adjustRightInd w:val="0"/>
        <w:spacing w:after="0" w:line="240" w:lineRule="auto"/>
        <w:jc w:val="center"/>
        <w:outlineLvl w:val="1"/>
        <w:rPr>
          <w:rFonts w:cs="Calibri"/>
          <w:b/>
          <w:bCs/>
          <w:sz w:val="24"/>
          <w:szCs w:val="24"/>
          <w:lang w:val="x-none"/>
        </w:rPr>
      </w:pPr>
      <w:r w:rsidRPr="00B3725F">
        <w:rPr>
          <w:rFonts w:cs="Calibri"/>
          <w:b/>
          <w:bCs/>
          <w:sz w:val="24"/>
          <w:szCs w:val="24"/>
          <w:lang w:val="x-none"/>
        </w:rPr>
        <w:t>Sběr a svoz nebezpečných složek komunálního odpadu</w:t>
      </w:r>
    </w:p>
    <w:p w:rsidR="002031A0" w:rsidRPr="00B3725F" w:rsidRDefault="002031A0" w:rsidP="00B3725F">
      <w:pPr>
        <w:keepNext/>
        <w:widowControl w:val="0"/>
        <w:autoSpaceDE w:val="0"/>
        <w:autoSpaceDN w:val="0"/>
        <w:adjustRightInd w:val="0"/>
        <w:spacing w:after="0" w:line="240" w:lineRule="auto"/>
        <w:jc w:val="center"/>
        <w:outlineLvl w:val="1"/>
        <w:rPr>
          <w:rFonts w:cs="Calibri"/>
          <w:b/>
          <w:bCs/>
          <w:sz w:val="24"/>
          <w:szCs w:val="24"/>
          <w:lang w:val="x-none"/>
        </w:rPr>
      </w:pPr>
    </w:p>
    <w:p w:rsidR="00A02B2A" w:rsidRPr="00B3725F" w:rsidRDefault="00A02B2A" w:rsidP="00B3725F">
      <w:pPr>
        <w:widowControl w:val="0"/>
        <w:numPr>
          <w:ilvl w:val="0"/>
          <w:numId w:val="5"/>
        </w:numPr>
        <w:autoSpaceDE w:val="0"/>
        <w:autoSpaceDN w:val="0"/>
        <w:adjustRightInd w:val="0"/>
        <w:spacing w:after="0" w:line="240" w:lineRule="auto"/>
        <w:jc w:val="both"/>
        <w:rPr>
          <w:rFonts w:cs="Calibri"/>
          <w:b/>
          <w:i/>
          <w:iCs/>
          <w:sz w:val="24"/>
          <w:szCs w:val="24"/>
          <w:lang w:val="x-none"/>
        </w:rPr>
      </w:pPr>
      <w:r w:rsidRPr="00B3725F">
        <w:rPr>
          <w:rFonts w:cs="Calibri"/>
          <w:sz w:val="24"/>
          <w:szCs w:val="24"/>
          <w:lang w:val="x-none"/>
        </w:rPr>
        <w:t>Sběr a svoz nebezpečných složek komunálního odpadu</w:t>
      </w:r>
      <w:r w:rsidRPr="00B3725F">
        <w:rPr>
          <w:rFonts w:cs="Calibri"/>
          <w:sz w:val="24"/>
          <w:szCs w:val="24"/>
          <w:vertAlign w:val="superscript"/>
          <w:lang w:val="x-none"/>
        </w:rPr>
        <w:t>2)</w:t>
      </w:r>
      <w:r w:rsidR="00EE5BF8" w:rsidRPr="00B3725F">
        <w:rPr>
          <w:rFonts w:cs="Calibri"/>
          <w:sz w:val="24"/>
          <w:szCs w:val="24"/>
          <w:lang w:val="x-none"/>
        </w:rPr>
        <w:t xml:space="preserve"> je zajišťován minimálně jedenkrát ročně </w:t>
      </w:r>
      <w:r w:rsidRPr="00B3725F">
        <w:rPr>
          <w:rFonts w:cs="Calibri"/>
          <w:sz w:val="24"/>
          <w:szCs w:val="24"/>
          <w:lang w:val="x-none"/>
        </w:rPr>
        <w:t>jejich odebíráním na předem vyhlášených přechodných stanovištích přímo do zvláštních sběrných nádob k tomuto sběru určených. Informace o </w:t>
      </w:r>
      <w:r w:rsidR="00EE5BF8" w:rsidRPr="00B3725F">
        <w:rPr>
          <w:rFonts w:cs="Calibri"/>
          <w:sz w:val="24"/>
          <w:szCs w:val="24"/>
          <w:lang w:val="x-none"/>
        </w:rPr>
        <w:t xml:space="preserve">sběru jsou zveřejňovány na </w:t>
      </w:r>
      <w:r w:rsidR="00EE5BF8" w:rsidRPr="00B3725F">
        <w:rPr>
          <w:rFonts w:cs="Calibri"/>
          <w:b/>
          <w:sz w:val="24"/>
          <w:szCs w:val="24"/>
          <w:lang w:val="x-none"/>
        </w:rPr>
        <w:t>vývěskách, internetových stránkách obce a úřední desce.</w:t>
      </w:r>
    </w:p>
    <w:p w:rsidR="00A02B2A" w:rsidRPr="00B3725F" w:rsidRDefault="00A02B2A" w:rsidP="00B3725F">
      <w:pPr>
        <w:widowControl w:val="0"/>
        <w:numPr>
          <w:ilvl w:val="0"/>
          <w:numId w:val="5"/>
        </w:numPr>
        <w:autoSpaceDE w:val="0"/>
        <w:autoSpaceDN w:val="0"/>
        <w:adjustRightInd w:val="0"/>
        <w:spacing w:after="0" w:line="240" w:lineRule="auto"/>
        <w:jc w:val="both"/>
        <w:rPr>
          <w:rFonts w:cs="Calibri"/>
          <w:sz w:val="24"/>
          <w:szCs w:val="24"/>
          <w:lang w:val="x-none"/>
        </w:rPr>
      </w:pPr>
      <w:r w:rsidRPr="00B3725F">
        <w:rPr>
          <w:rFonts w:cs="Calibri"/>
          <w:sz w:val="24"/>
          <w:szCs w:val="24"/>
          <w:lang w:val="x-none"/>
        </w:rPr>
        <w:t>Shromažďování nebezpečných složek komunálního odpadu podléhá požadavkům stanoveným v čl. 3 odst. 4.</w:t>
      </w:r>
    </w:p>
    <w:p w:rsidR="00A02B2A" w:rsidRPr="00B3725F" w:rsidRDefault="00A02B2A" w:rsidP="00A02B2A">
      <w:pPr>
        <w:widowControl w:val="0"/>
        <w:numPr>
          <w:ilvl w:val="0"/>
          <w:numId w:val="5"/>
        </w:numPr>
        <w:autoSpaceDE w:val="0"/>
        <w:autoSpaceDN w:val="0"/>
        <w:adjustRightInd w:val="0"/>
        <w:spacing w:after="0" w:line="240" w:lineRule="auto"/>
        <w:jc w:val="both"/>
        <w:rPr>
          <w:rFonts w:cs="Calibri"/>
          <w:i/>
          <w:iCs/>
          <w:sz w:val="24"/>
          <w:szCs w:val="24"/>
          <w:lang w:val="x-none"/>
        </w:rPr>
      </w:pPr>
      <w:r w:rsidRPr="00B3725F">
        <w:rPr>
          <w:rFonts w:cs="Calibri"/>
          <w:sz w:val="24"/>
          <w:szCs w:val="24"/>
          <w:lang w:val="x-none"/>
        </w:rPr>
        <w:t>Nebezpečný odpad lze také odevzdávat ve sběrném</w:t>
      </w:r>
      <w:r w:rsidR="00214B14" w:rsidRPr="00B3725F">
        <w:rPr>
          <w:rFonts w:cs="Calibri"/>
          <w:sz w:val="24"/>
          <w:szCs w:val="24"/>
          <w:lang w:val="x-none"/>
        </w:rPr>
        <w:t xml:space="preserve"> dvoře společnosti Marius Pedersen v C</w:t>
      </w:r>
      <w:r w:rsidR="00214B14" w:rsidRPr="00B3725F">
        <w:rPr>
          <w:rFonts w:cs="Calibri"/>
          <w:sz w:val="24"/>
          <w:szCs w:val="24"/>
        </w:rPr>
        <w:t>hocovicích č. p. 20 u Třebeně.</w:t>
      </w:r>
    </w:p>
    <w:p w:rsidR="00A02B2A" w:rsidRPr="007E088C" w:rsidRDefault="00A02B2A">
      <w:pPr>
        <w:widowControl w:val="0"/>
        <w:autoSpaceDE w:val="0"/>
        <w:autoSpaceDN w:val="0"/>
        <w:adjustRightInd w:val="0"/>
        <w:spacing w:after="0" w:line="240" w:lineRule="auto"/>
        <w:jc w:val="center"/>
        <w:rPr>
          <w:rFonts w:cs="Calibri"/>
          <w:b/>
          <w:bCs/>
          <w:sz w:val="24"/>
          <w:szCs w:val="24"/>
          <w:lang w:val="x-none"/>
        </w:rPr>
      </w:pPr>
    </w:p>
    <w:p w:rsidR="00A02B2A" w:rsidRPr="007E088C" w:rsidRDefault="00A02B2A">
      <w:pPr>
        <w:widowControl w:val="0"/>
        <w:autoSpaceDE w:val="0"/>
        <w:autoSpaceDN w:val="0"/>
        <w:adjustRightInd w:val="0"/>
        <w:spacing w:after="0" w:line="240" w:lineRule="auto"/>
        <w:jc w:val="center"/>
        <w:rPr>
          <w:rFonts w:cs="Calibri"/>
          <w:b/>
          <w:bCs/>
          <w:sz w:val="24"/>
          <w:szCs w:val="24"/>
          <w:lang w:val="x-none"/>
        </w:rPr>
      </w:pPr>
      <w:r w:rsidRPr="007E088C">
        <w:rPr>
          <w:rFonts w:cs="Calibri"/>
          <w:b/>
          <w:bCs/>
          <w:sz w:val="24"/>
          <w:szCs w:val="24"/>
          <w:lang w:val="x-none"/>
        </w:rPr>
        <w:t>Čl. 5</w:t>
      </w:r>
    </w:p>
    <w:p w:rsidR="00A02B2A" w:rsidRDefault="00B3725F" w:rsidP="00B3725F">
      <w:pPr>
        <w:widowControl w:val="0"/>
        <w:autoSpaceDE w:val="0"/>
        <w:autoSpaceDN w:val="0"/>
        <w:adjustRightInd w:val="0"/>
        <w:spacing w:after="0" w:line="240" w:lineRule="auto"/>
        <w:jc w:val="center"/>
        <w:rPr>
          <w:rFonts w:cs="Calibri"/>
          <w:b/>
          <w:bCs/>
          <w:sz w:val="24"/>
          <w:szCs w:val="24"/>
          <w:lang w:val="x-none"/>
        </w:rPr>
      </w:pPr>
      <w:r>
        <w:rPr>
          <w:rFonts w:cs="Calibri"/>
          <w:b/>
          <w:bCs/>
          <w:sz w:val="24"/>
          <w:szCs w:val="24"/>
          <w:lang w:val="x-none"/>
        </w:rPr>
        <w:t>Sběr a svoz objemného odpadu</w:t>
      </w:r>
    </w:p>
    <w:p w:rsidR="002031A0" w:rsidRPr="00B3725F" w:rsidRDefault="002031A0" w:rsidP="00B3725F">
      <w:pPr>
        <w:widowControl w:val="0"/>
        <w:autoSpaceDE w:val="0"/>
        <w:autoSpaceDN w:val="0"/>
        <w:adjustRightInd w:val="0"/>
        <w:spacing w:after="0" w:line="240" w:lineRule="auto"/>
        <w:jc w:val="center"/>
        <w:rPr>
          <w:rFonts w:cs="Calibri"/>
          <w:b/>
          <w:bCs/>
          <w:sz w:val="24"/>
          <w:szCs w:val="24"/>
          <w:lang w:val="x-none"/>
        </w:rPr>
      </w:pPr>
    </w:p>
    <w:p w:rsidR="00A02B2A" w:rsidRPr="00B3725F" w:rsidRDefault="00A02B2A" w:rsidP="00B3725F">
      <w:pPr>
        <w:widowControl w:val="0"/>
        <w:numPr>
          <w:ilvl w:val="0"/>
          <w:numId w:val="4"/>
        </w:numPr>
        <w:autoSpaceDE w:val="0"/>
        <w:autoSpaceDN w:val="0"/>
        <w:adjustRightInd w:val="0"/>
        <w:spacing w:after="0" w:line="240" w:lineRule="auto"/>
        <w:jc w:val="both"/>
        <w:rPr>
          <w:rFonts w:cs="Calibri"/>
          <w:sz w:val="24"/>
          <w:szCs w:val="24"/>
          <w:lang w:val="x-none"/>
        </w:rPr>
      </w:pPr>
      <w:r w:rsidRPr="007E088C">
        <w:rPr>
          <w:rFonts w:cs="Calibri"/>
          <w:sz w:val="24"/>
          <w:szCs w:val="24"/>
          <w:lang w:val="x-none"/>
        </w:rPr>
        <w:t>Objemný odpad je takový odpad, který vzhledem ke svým rozměrům nemůže být umístěn do sběrných nádob (</w:t>
      </w:r>
      <w:r w:rsidRPr="007E088C">
        <w:rPr>
          <w:rFonts w:cs="Calibri"/>
          <w:iCs/>
          <w:sz w:val="24"/>
          <w:szCs w:val="24"/>
          <w:lang w:val="x-none"/>
        </w:rPr>
        <w:t>n</w:t>
      </w:r>
      <w:r w:rsidR="00214B14" w:rsidRPr="007E088C">
        <w:rPr>
          <w:rFonts w:cs="Calibri"/>
          <w:iCs/>
          <w:sz w:val="24"/>
          <w:szCs w:val="24"/>
          <w:lang w:val="x-none"/>
        </w:rPr>
        <w:t>apř. koberce, matrace, nábytek</w:t>
      </w:r>
      <w:r w:rsidRPr="007E088C">
        <w:rPr>
          <w:rFonts w:cs="Calibri"/>
          <w:sz w:val="24"/>
          <w:szCs w:val="24"/>
          <w:lang w:val="x-none"/>
        </w:rPr>
        <w:t>).</w:t>
      </w:r>
    </w:p>
    <w:p w:rsidR="00A02B2A" w:rsidRPr="00B3725F" w:rsidRDefault="00A02B2A" w:rsidP="00B3725F">
      <w:pPr>
        <w:widowControl w:val="0"/>
        <w:numPr>
          <w:ilvl w:val="0"/>
          <w:numId w:val="4"/>
        </w:numPr>
        <w:autoSpaceDE w:val="0"/>
        <w:autoSpaceDN w:val="0"/>
        <w:adjustRightInd w:val="0"/>
        <w:spacing w:after="0" w:line="240" w:lineRule="auto"/>
        <w:jc w:val="both"/>
        <w:rPr>
          <w:rFonts w:cs="Calibri"/>
          <w:b/>
          <w:i/>
          <w:iCs/>
          <w:sz w:val="24"/>
          <w:szCs w:val="24"/>
          <w:lang w:val="x-none"/>
        </w:rPr>
      </w:pPr>
      <w:r w:rsidRPr="007E088C">
        <w:rPr>
          <w:rFonts w:cs="Calibri"/>
          <w:sz w:val="24"/>
          <w:szCs w:val="24"/>
          <w:lang w:val="x-none"/>
        </w:rPr>
        <w:t xml:space="preserve">Sběr a svoz objemného odpadu je zajišťován </w:t>
      </w:r>
      <w:r w:rsidR="00214B14" w:rsidRPr="00B3725F">
        <w:rPr>
          <w:rFonts w:cs="Calibri"/>
          <w:b/>
          <w:sz w:val="24"/>
          <w:szCs w:val="24"/>
        </w:rPr>
        <w:t>jedenkrát ročně</w:t>
      </w:r>
      <w:r w:rsidRPr="007E088C">
        <w:rPr>
          <w:rFonts w:cs="Calibri"/>
          <w:sz w:val="24"/>
          <w:szCs w:val="24"/>
          <w:lang w:val="x-none"/>
        </w:rPr>
        <w:t xml:space="preserve"> jeho odebíráním na předem vyhlášených přechodných stanovištích přímo do zvláštních sběrných</w:t>
      </w:r>
      <w:r w:rsidR="00214B14" w:rsidRPr="007E088C">
        <w:rPr>
          <w:rFonts w:cs="Calibri"/>
          <w:sz w:val="24"/>
          <w:szCs w:val="24"/>
          <w:lang w:val="x-none"/>
        </w:rPr>
        <w:t xml:space="preserve"> nádob k tomuto účelu určených. Informace o sběru jsou zveřejňovány na </w:t>
      </w:r>
      <w:r w:rsidR="00214B14" w:rsidRPr="00B3725F">
        <w:rPr>
          <w:rFonts w:cs="Calibri"/>
          <w:b/>
          <w:sz w:val="24"/>
          <w:szCs w:val="24"/>
          <w:lang w:val="x-none"/>
        </w:rPr>
        <w:t>vývěskách, internetových stránkách obce a úřední desce.</w:t>
      </w:r>
    </w:p>
    <w:p w:rsidR="00A02B2A" w:rsidRPr="00B3725F" w:rsidRDefault="00A02B2A" w:rsidP="00B3725F">
      <w:pPr>
        <w:widowControl w:val="0"/>
        <w:numPr>
          <w:ilvl w:val="0"/>
          <w:numId w:val="4"/>
        </w:numPr>
        <w:autoSpaceDE w:val="0"/>
        <w:autoSpaceDN w:val="0"/>
        <w:adjustRightInd w:val="0"/>
        <w:spacing w:after="0" w:line="240" w:lineRule="auto"/>
        <w:jc w:val="both"/>
        <w:rPr>
          <w:rFonts w:cs="Calibri"/>
          <w:i/>
          <w:iCs/>
          <w:color w:val="00B0F0"/>
          <w:sz w:val="24"/>
          <w:szCs w:val="24"/>
          <w:lang w:val="x-none"/>
        </w:rPr>
      </w:pPr>
      <w:r w:rsidRPr="007E088C">
        <w:rPr>
          <w:rFonts w:cs="Calibri"/>
          <w:sz w:val="24"/>
          <w:szCs w:val="24"/>
          <w:lang w:val="x-none"/>
        </w:rPr>
        <w:t>Objemný odpad lze také odevzdávat ve sběrném</w:t>
      </w:r>
      <w:r w:rsidR="00214B14" w:rsidRPr="007E088C">
        <w:rPr>
          <w:rFonts w:cs="Calibri"/>
          <w:sz w:val="24"/>
          <w:szCs w:val="24"/>
          <w:lang w:val="x-none"/>
        </w:rPr>
        <w:t xml:space="preserve"> dvoře, který je umístěn ve sběrném dvoře společnosti Marius Pedersen v Chocovicích č. p. 20 u Třebeně.</w:t>
      </w:r>
    </w:p>
    <w:p w:rsidR="00A02B2A" w:rsidRPr="007E088C" w:rsidRDefault="00A02B2A" w:rsidP="00A02B2A">
      <w:pPr>
        <w:widowControl w:val="0"/>
        <w:numPr>
          <w:ilvl w:val="0"/>
          <w:numId w:val="4"/>
        </w:numPr>
        <w:tabs>
          <w:tab w:val="left" w:pos="567"/>
        </w:tabs>
        <w:autoSpaceDE w:val="0"/>
        <w:autoSpaceDN w:val="0"/>
        <w:adjustRightInd w:val="0"/>
        <w:spacing w:after="0" w:line="240" w:lineRule="auto"/>
        <w:jc w:val="both"/>
        <w:rPr>
          <w:rFonts w:cs="Calibri"/>
          <w:sz w:val="24"/>
          <w:szCs w:val="24"/>
          <w:lang w:val="x-none"/>
        </w:rPr>
      </w:pPr>
      <w:r w:rsidRPr="007E088C">
        <w:rPr>
          <w:rFonts w:cs="Calibri"/>
          <w:sz w:val="24"/>
          <w:szCs w:val="24"/>
          <w:lang w:val="x-none"/>
        </w:rPr>
        <w:t xml:space="preserve">Shromažďování objemného odpadu podléhá požadavkům stanoveným v čl. 3 odst. 4. </w:t>
      </w:r>
    </w:p>
    <w:p w:rsidR="00A02B2A" w:rsidRPr="007E088C" w:rsidRDefault="00A02B2A">
      <w:pPr>
        <w:widowControl w:val="0"/>
        <w:autoSpaceDE w:val="0"/>
        <w:autoSpaceDN w:val="0"/>
        <w:adjustRightInd w:val="0"/>
        <w:spacing w:after="0" w:line="240" w:lineRule="auto"/>
        <w:rPr>
          <w:rFonts w:cs="Calibri"/>
          <w:b/>
          <w:bCs/>
          <w:sz w:val="24"/>
          <w:szCs w:val="24"/>
          <w:lang w:val="x-none"/>
        </w:rPr>
      </w:pPr>
    </w:p>
    <w:p w:rsidR="00A02B2A" w:rsidRPr="007E088C" w:rsidRDefault="00A02B2A">
      <w:pPr>
        <w:widowControl w:val="0"/>
        <w:autoSpaceDE w:val="0"/>
        <w:autoSpaceDN w:val="0"/>
        <w:adjustRightInd w:val="0"/>
        <w:spacing w:after="0" w:line="240" w:lineRule="auto"/>
        <w:jc w:val="center"/>
        <w:rPr>
          <w:rFonts w:cs="Calibri"/>
          <w:b/>
          <w:bCs/>
          <w:sz w:val="24"/>
          <w:szCs w:val="24"/>
          <w:lang w:val="x-none"/>
        </w:rPr>
      </w:pPr>
      <w:r w:rsidRPr="007E088C">
        <w:rPr>
          <w:rFonts w:cs="Calibri"/>
          <w:b/>
          <w:bCs/>
          <w:sz w:val="24"/>
          <w:szCs w:val="24"/>
          <w:lang w:val="x-none"/>
        </w:rPr>
        <w:t>Čl. 6</w:t>
      </w:r>
    </w:p>
    <w:p w:rsidR="00A02B2A" w:rsidRDefault="00A02B2A" w:rsidP="00B3725F">
      <w:pPr>
        <w:widowControl w:val="0"/>
        <w:autoSpaceDE w:val="0"/>
        <w:autoSpaceDN w:val="0"/>
        <w:adjustRightInd w:val="0"/>
        <w:spacing w:after="0" w:line="240" w:lineRule="auto"/>
        <w:jc w:val="center"/>
        <w:rPr>
          <w:rFonts w:cs="Calibri"/>
          <w:b/>
          <w:bCs/>
          <w:sz w:val="24"/>
          <w:szCs w:val="24"/>
          <w:lang w:val="x-none"/>
        </w:rPr>
      </w:pPr>
      <w:r w:rsidRPr="007E088C">
        <w:rPr>
          <w:rFonts w:cs="Calibri"/>
          <w:b/>
          <w:bCs/>
          <w:sz w:val="24"/>
          <w:szCs w:val="24"/>
          <w:lang w:val="x-none"/>
        </w:rPr>
        <w:t>Shromažďová</w:t>
      </w:r>
      <w:r w:rsidR="00B3725F">
        <w:rPr>
          <w:rFonts w:cs="Calibri"/>
          <w:b/>
          <w:bCs/>
          <w:sz w:val="24"/>
          <w:szCs w:val="24"/>
          <w:lang w:val="x-none"/>
        </w:rPr>
        <w:t xml:space="preserve">ní směsného komunálního odpadu </w:t>
      </w:r>
    </w:p>
    <w:p w:rsidR="002031A0" w:rsidRPr="007E088C" w:rsidRDefault="002031A0" w:rsidP="00B3725F">
      <w:pPr>
        <w:widowControl w:val="0"/>
        <w:autoSpaceDE w:val="0"/>
        <w:autoSpaceDN w:val="0"/>
        <w:adjustRightInd w:val="0"/>
        <w:spacing w:after="0" w:line="240" w:lineRule="auto"/>
        <w:jc w:val="center"/>
        <w:rPr>
          <w:rFonts w:cs="Calibri"/>
          <w:b/>
          <w:bCs/>
          <w:sz w:val="24"/>
          <w:szCs w:val="24"/>
          <w:lang w:val="x-none"/>
        </w:rPr>
      </w:pPr>
    </w:p>
    <w:p w:rsidR="00A02B2A" w:rsidRPr="007E088C" w:rsidRDefault="00A02B2A" w:rsidP="00A02B2A">
      <w:pPr>
        <w:widowControl w:val="0"/>
        <w:numPr>
          <w:ilvl w:val="0"/>
          <w:numId w:val="9"/>
        </w:numPr>
        <w:autoSpaceDE w:val="0"/>
        <w:autoSpaceDN w:val="0"/>
        <w:adjustRightInd w:val="0"/>
        <w:spacing w:after="0" w:line="240" w:lineRule="auto"/>
        <w:jc w:val="both"/>
        <w:rPr>
          <w:rFonts w:cs="Calibri"/>
          <w:sz w:val="24"/>
          <w:szCs w:val="24"/>
          <w:lang w:val="x-none"/>
        </w:rPr>
      </w:pPr>
      <w:r w:rsidRPr="007E088C">
        <w:rPr>
          <w:rFonts w:cs="Calibri"/>
          <w:sz w:val="24"/>
          <w:szCs w:val="24"/>
          <w:lang w:val="x-none"/>
        </w:rPr>
        <w:t>Směsný komunální odpad se shromažďuje do sběrných nádob. Pro účely této vyhlášky se sběrnými nádobami rozumějí:</w:t>
      </w:r>
    </w:p>
    <w:p w:rsidR="00A02B2A" w:rsidRPr="007E088C" w:rsidRDefault="00A02B2A" w:rsidP="00A02B2A">
      <w:pPr>
        <w:widowControl w:val="0"/>
        <w:numPr>
          <w:ilvl w:val="0"/>
          <w:numId w:val="10"/>
        </w:numPr>
        <w:autoSpaceDE w:val="0"/>
        <w:autoSpaceDN w:val="0"/>
        <w:adjustRightInd w:val="0"/>
        <w:spacing w:after="0" w:line="240" w:lineRule="auto"/>
        <w:jc w:val="both"/>
        <w:rPr>
          <w:rFonts w:cs="Calibri"/>
          <w:sz w:val="24"/>
          <w:szCs w:val="24"/>
          <w:lang w:val="x-none"/>
        </w:rPr>
      </w:pPr>
      <w:r w:rsidRPr="007E088C">
        <w:rPr>
          <w:rFonts w:cs="Calibri"/>
          <w:sz w:val="24"/>
          <w:szCs w:val="24"/>
          <w:lang w:val="x-none"/>
        </w:rPr>
        <w:t>typizované sběrné nádoby</w:t>
      </w:r>
      <w:r w:rsidR="00214B14" w:rsidRPr="007E088C">
        <w:rPr>
          <w:rFonts w:cs="Calibri"/>
          <w:sz w:val="24"/>
          <w:szCs w:val="24"/>
        </w:rPr>
        <w:t xml:space="preserve"> - </w:t>
      </w:r>
      <w:r w:rsidR="00214B14" w:rsidRPr="00B3725F">
        <w:rPr>
          <w:rFonts w:cs="Calibri"/>
          <w:b/>
          <w:sz w:val="24"/>
          <w:szCs w:val="24"/>
        </w:rPr>
        <w:t>popelnice</w:t>
      </w:r>
      <w:r w:rsidRPr="007E088C">
        <w:rPr>
          <w:rFonts w:cs="Calibri"/>
          <w:sz w:val="24"/>
          <w:szCs w:val="24"/>
          <w:lang w:val="x-none"/>
        </w:rPr>
        <w:t xml:space="preserve"> určené ke shromažďování směsného komunálního odpadu,</w:t>
      </w:r>
    </w:p>
    <w:p w:rsidR="00A02B2A" w:rsidRPr="00B3725F" w:rsidRDefault="00A02B2A" w:rsidP="00B3725F">
      <w:pPr>
        <w:widowControl w:val="0"/>
        <w:numPr>
          <w:ilvl w:val="0"/>
          <w:numId w:val="10"/>
        </w:numPr>
        <w:autoSpaceDE w:val="0"/>
        <w:autoSpaceDN w:val="0"/>
        <w:adjustRightInd w:val="0"/>
        <w:spacing w:after="0" w:line="240" w:lineRule="auto"/>
        <w:jc w:val="both"/>
        <w:rPr>
          <w:rFonts w:cs="Calibri"/>
          <w:sz w:val="24"/>
          <w:szCs w:val="24"/>
          <w:lang w:val="x-none"/>
        </w:rPr>
      </w:pPr>
      <w:r w:rsidRPr="00B3725F">
        <w:rPr>
          <w:rFonts w:cs="Calibri"/>
          <w:b/>
          <w:sz w:val="24"/>
          <w:szCs w:val="24"/>
          <w:lang w:val="x-none"/>
        </w:rPr>
        <w:t>odpadkové koše</w:t>
      </w:r>
      <w:r w:rsidRPr="007E088C">
        <w:rPr>
          <w:rFonts w:cs="Calibri"/>
          <w:sz w:val="24"/>
          <w:szCs w:val="24"/>
          <w:lang w:val="x-none"/>
        </w:rPr>
        <w:t>, které jsou umístěny na veřejných prostranstvích v obci, sloužící pro odkládání drobného směsného komunálního odpadu.</w:t>
      </w:r>
    </w:p>
    <w:p w:rsidR="00A02B2A" w:rsidRPr="007E088C" w:rsidRDefault="00A02B2A" w:rsidP="00A02B2A">
      <w:pPr>
        <w:widowControl w:val="0"/>
        <w:numPr>
          <w:ilvl w:val="0"/>
          <w:numId w:val="9"/>
        </w:numPr>
        <w:autoSpaceDE w:val="0"/>
        <w:autoSpaceDN w:val="0"/>
        <w:adjustRightInd w:val="0"/>
        <w:spacing w:after="0" w:line="240" w:lineRule="auto"/>
        <w:jc w:val="both"/>
        <w:rPr>
          <w:rFonts w:cs="Calibri"/>
          <w:sz w:val="24"/>
          <w:szCs w:val="24"/>
          <w:lang w:val="x-none"/>
        </w:rPr>
      </w:pPr>
      <w:r w:rsidRPr="007E088C">
        <w:rPr>
          <w:rFonts w:cs="Calibri"/>
          <w:sz w:val="24"/>
          <w:szCs w:val="24"/>
          <w:lang w:val="x-none"/>
        </w:rPr>
        <w:t>Stanoviště sběrných nádob je místo, kde jsou sběrné nádoby trvale nebo přechodně umístěny za účelem dalšího nakládání se směsným komunálním odpadem oprávněnou osobou. Stanoviště sběrných nádob jsou individuální nebo společná pro více uživatelů.</w:t>
      </w:r>
    </w:p>
    <w:p w:rsidR="00A02B2A" w:rsidRPr="007E088C" w:rsidRDefault="00A02B2A">
      <w:pPr>
        <w:widowControl w:val="0"/>
        <w:autoSpaceDE w:val="0"/>
        <w:autoSpaceDN w:val="0"/>
        <w:adjustRightInd w:val="0"/>
        <w:spacing w:after="0" w:line="240" w:lineRule="auto"/>
        <w:jc w:val="center"/>
        <w:rPr>
          <w:rFonts w:cs="Calibri"/>
          <w:b/>
          <w:bCs/>
          <w:sz w:val="24"/>
          <w:szCs w:val="24"/>
          <w:lang w:val="x-none"/>
        </w:rPr>
      </w:pPr>
    </w:p>
    <w:p w:rsidR="00A02B2A" w:rsidRPr="007E088C" w:rsidRDefault="00A02B2A">
      <w:pPr>
        <w:widowControl w:val="0"/>
        <w:autoSpaceDE w:val="0"/>
        <w:autoSpaceDN w:val="0"/>
        <w:adjustRightInd w:val="0"/>
        <w:spacing w:after="0" w:line="240" w:lineRule="auto"/>
        <w:jc w:val="center"/>
        <w:rPr>
          <w:rFonts w:cs="Calibri"/>
          <w:b/>
          <w:bCs/>
          <w:sz w:val="24"/>
          <w:szCs w:val="24"/>
          <w:lang w:val="x-none"/>
        </w:rPr>
      </w:pPr>
      <w:r w:rsidRPr="007E088C">
        <w:rPr>
          <w:rFonts w:cs="Calibri"/>
          <w:b/>
          <w:bCs/>
          <w:sz w:val="24"/>
          <w:szCs w:val="24"/>
          <w:lang w:val="x-none"/>
        </w:rPr>
        <w:t>Čl. 7</w:t>
      </w:r>
    </w:p>
    <w:p w:rsidR="00A02B2A" w:rsidRDefault="00B3725F" w:rsidP="00B3725F">
      <w:pPr>
        <w:widowControl w:val="0"/>
        <w:autoSpaceDE w:val="0"/>
        <w:autoSpaceDN w:val="0"/>
        <w:adjustRightInd w:val="0"/>
        <w:spacing w:after="0" w:line="240" w:lineRule="auto"/>
        <w:jc w:val="center"/>
        <w:rPr>
          <w:rFonts w:cs="Calibri"/>
          <w:b/>
          <w:bCs/>
          <w:sz w:val="24"/>
          <w:szCs w:val="24"/>
          <w:lang w:val="x-none"/>
        </w:rPr>
      </w:pPr>
      <w:r>
        <w:rPr>
          <w:rFonts w:cs="Calibri"/>
          <w:b/>
          <w:bCs/>
          <w:sz w:val="24"/>
          <w:szCs w:val="24"/>
          <w:lang w:val="x-none"/>
        </w:rPr>
        <w:t>Nakládání se stavebním odpadem</w:t>
      </w:r>
    </w:p>
    <w:p w:rsidR="002031A0" w:rsidRPr="00B3725F" w:rsidRDefault="002031A0" w:rsidP="00B3725F">
      <w:pPr>
        <w:widowControl w:val="0"/>
        <w:autoSpaceDE w:val="0"/>
        <w:autoSpaceDN w:val="0"/>
        <w:adjustRightInd w:val="0"/>
        <w:spacing w:after="0" w:line="240" w:lineRule="auto"/>
        <w:jc w:val="center"/>
        <w:rPr>
          <w:rFonts w:cs="Calibri"/>
          <w:b/>
          <w:bCs/>
          <w:sz w:val="24"/>
          <w:szCs w:val="24"/>
          <w:lang w:val="x-none"/>
        </w:rPr>
      </w:pPr>
    </w:p>
    <w:p w:rsidR="00A02B2A" w:rsidRPr="007E088C" w:rsidRDefault="00A02B2A" w:rsidP="00A02B2A">
      <w:pPr>
        <w:widowControl w:val="0"/>
        <w:numPr>
          <w:ilvl w:val="0"/>
          <w:numId w:val="8"/>
        </w:numPr>
        <w:autoSpaceDE w:val="0"/>
        <w:autoSpaceDN w:val="0"/>
        <w:adjustRightInd w:val="0"/>
        <w:spacing w:after="0" w:line="240" w:lineRule="auto"/>
        <w:jc w:val="both"/>
        <w:rPr>
          <w:rFonts w:cs="Calibri"/>
          <w:sz w:val="24"/>
          <w:szCs w:val="24"/>
          <w:lang w:val="x-none"/>
        </w:rPr>
      </w:pPr>
      <w:r w:rsidRPr="007E088C">
        <w:rPr>
          <w:rFonts w:cs="Calibri"/>
          <w:sz w:val="24"/>
          <w:szCs w:val="24"/>
          <w:lang w:val="x-none"/>
        </w:rPr>
        <w:t>Stavebním odpadem se rozumí stavební a demoliční odpad. Stavební odpad není odpadem komunálním.</w:t>
      </w:r>
    </w:p>
    <w:p w:rsidR="00A02B2A" w:rsidRPr="007E088C" w:rsidRDefault="00A02B2A">
      <w:pPr>
        <w:widowControl w:val="0"/>
        <w:autoSpaceDE w:val="0"/>
        <w:autoSpaceDN w:val="0"/>
        <w:adjustRightInd w:val="0"/>
        <w:spacing w:after="0" w:line="240" w:lineRule="auto"/>
        <w:jc w:val="both"/>
        <w:rPr>
          <w:rFonts w:cs="Calibri"/>
          <w:sz w:val="24"/>
          <w:szCs w:val="24"/>
          <w:lang w:val="x-none"/>
        </w:rPr>
      </w:pPr>
    </w:p>
    <w:p w:rsidR="00A02B2A" w:rsidRPr="007E088C" w:rsidRDefault="00A02B2A" w:rsidP="00A02B2A">
      <w:pPr>
        <w:widowControl w:val="0"/>
        <w:numPr>
          <w:ilvl w:val="0"/>
          <w:numId w:val="8"/>
        </w:numPr>
        <w:autoSpaceDE w:val="0"/>
        <w:autoSpaceDN w:val="0"/>
        <w:adjustRightInd w:val="0"/>
        <w:spacing w:after="0" w:line="240" w:lineRule="auto"/>
        <w:jc w:val="both"/>
        <w:rPr>
          <w:rFonts w:cs="Calibri"/>
          <w:sz w:val="24"/>
          <w:szCs w:val="24"/>
          <w:lang w:val="x-none"/>
        </w:rPr>
      </w:pPr>
      <w:r w:rsidRPr="007E088C">
        <w:rPr>
          <w:rFonts w:cs="Calibri"/>
          <w:sz w:val="24"/>
          <w:szCs w:val="24"/>
          <w:lang w:val="x-none"/>
        </w:rPr>
        <w:t>Stavební odpad lze použít, předat či odstranit pouze zákonem stanoveným způsobem.</w:t>
      </w:r>
    </w:p>
    <w:p w:rsidR="00A02B2A" w:rsidRPr="007E088C" w:rsidRDefault="00A02B2A">
      <w:pPr>
        <w:widowControl w:val="0"/>
        <w:autoSpaceDE w:val="0"/>
        <w:autoSpaceDN w:val="0"/>
        <w:adjustRightInd w:val="0"/>
        <w:spacing w:after="0" w:line="240" w:lineRule="auto"/>
        <w:jc w:val="center"/>
        <w:rPr>
          <w:rFonts w:cs="Calibri"/>
          <w:b/>
          <w:bCs/>
          <w:sz w:val="24"/>
          <w:szCs w:val="24"/>
          <w:lang w:val="x-none"/>
        </w:rPr>
      </w:pPr>
    </w:p>
    <w:p w:rsidR="00A02B2A" w:rsidRPr="007E088C" w:rsidRDefault="00A02B2A">
      <w:pPr>
        <w:widowControl w:val="0"/>
        <w:autoSpaceDE w:val="0"/>
        <w:autoSpaceDN w:val="0"/>
        <w:adjustRightInd w:val="0"/>
        <w:spacing w:after="0" w:line="240" w:lineRule="auto"/>
        <w:jc w:val="center"/>
        <w:rPr>
          <w:rFonts w:cs="Calibri"/>
          <w:b/>
          <w:bCs/>
          <w:sz w:val="24"/>
          <w:szCs w:val="24"/>
          <w:lang w:val="x-none"/>
        </w:rPr>
      </w:pPr>
      <w:r w:rsidRPr="007E088C">
        <w:rPr>
          <w:rFonts w:cs="Calibri"/>
          <w:b/>
          <w:bCs/>
          <w:sz w:val="24"/>
          <w:szCs w:val="24"/>
          <w:lang w:val="x-none"/>
        </w:rPr>
        <w:t>Čl. 8</w:t>
      </w:r>
    </w:p>
    <w:p w:rsidR="00DF3647" w:rsidRDefault="00214B14" w:rsidP="00B3725F">
      <w:pPr>
        <w:widowControl w:val="0"/>
        <w:autoSpaceDE w:val="0"/>
        <w:autoSpaceDN w:val="0"/>
        <w:adjustRightInd w:val="0"/>
        <w:spacing w:after="0" w:line="240" w:lineRule="auto"/>
        <w:jc w:val="center"/>
        <w:rPr>
          <w:rFonts w:cs="Calibri"/>
          <w:b/>
          <w:bCs/>
          <w:sz w:val="24"/>
          <w:szCs w:val="24"/>
        </w:rPr>
      </w:pPr>
      <w:r w:rsidRPr="007E088C">
        <w:rPr>
          <w:rFonts w:cs="Calibri"/>
          <w:b/>
          <w:bCs/>
          <w:sz w:val="24"/>
          <w:szCs w:val="24"/>
        </w:rPr>
        <w:t>Povinnost fyzických osob</w:t>
      </w:r>
    </w:p>
    <w:p w:rsidR="002031A0" w:rsidRPr="007E088C" w:rsidRDefault="002031A0" w:rsidP="00B3725F">
      <w:pPr>
        <w:widowControl w:val="0"/>
        <w:autoSpaceDE w:val="0"/>
        <w:autoSpaceDN w:val="0"/>
        <w:adjustRightInd w:val="0"/>
        <w:spacing w:after="0" w:line="240" w:lineRule="auto"/>
        <w:jc w:val="center"/>
        <w:rPr>
          <w:rFonts w:cs="Calibri"/>
          <w:b/>
          <w:bCs/>
          <w:sz w:val="24"/>
          <w:szCs w:val="24"/>
        </w:rPr>
      </w:pPr>
    </w:p>
    <w:p w:rsidR="007E088C" w:rsidRPr="009A0250" w:rsidRDefault="007E088C" w:rsidP="007E088C">
      <w:pPr>
        <w:pStyle w:val="Normlnweb"/>
        <w:jc w:val="both"/>
        <w:rPr>
          <w:rFonts w:ascii="Calibri" w:hAnsi="Calibri" w:cs="Calibri"/>
        </w:rPr>
      </w:pPr>
      <w:r w:rsidRPr="009A0250">
        <w:rPr>
          <w:rFonts w:ascii="Calibri" w:hAnsi="Calibri" w:cs="Calibri"/>
        </w:rPr>
        <w:t xml:space="preserve">Tato vyhláška je závazná pro všechny </w:t>
      </w:r>
      <w:r w:rsidRPr="009A0250">
        <w:rPr>
          <w:rFonts w:ascii="Calibri" w:hAnsi="Calibri" w:cs="Calibri"/>
          <w:b/>
        </w:rPr>
        <w:t>fyzické osoby</w:t>
      </w:r>
      <w:r w:rsidRPr="009A0250">
        <w:rPr>
          <w:rFonts w:ascii="Calibri" w:hAnsi="Calibri" w:cs="Calibri"/>
        </w:rPr>
        <w:t xml:space="preserve">, které mají na území obce </w:t>
      </w:r>
      <w:r w:rsidRPr="009A0250">
        <w:rPr>
          <w:rFonts w:ascii="Calibri" w:hAnsi="Calibri" w:cs="Calibri"/>
          <w:b/>
        </w:rPr>
        <w:t>trvalý pobyt</w:t>
      </w:r>
      <w:r w:rsidRPr="009A0250">
        <w:rPr>
          <w:rFonts w:ascii="Calibri" w:hAnsi="Calibri" w:cs="Calibri"/>
        </w:rPr>
        <w:t xml:space="preserve"> a pro další fyzické osoby, které mají </w:t>
      </w:r>
      <w:r w:rsidRPr="009A0250">
        <w:rPr>
          <w:rFonts w:ascii="Calibri" w:hAnsi="Calibri" w:cs="Calibri"/>
          <w:b/>
        </w:rPr>
        <w:t>ve vlastnictví stavbu</w:t>
      </w:r>
      <w:r w:rsidRPr="009A0250">
        <w:rPr>
          <w:rFonts w:ascii="Calibri" w:hAnsi="Calibri" w:cs="Calibri"/>
        </w:rPr>
        <w:t xml:space="preserve"> určenou k </w:t>
      </w:r>
      <w:r w:rsidRPr="009A0250">
        <w:rPr>
          <w:rFonts w:ascii="Calibri" w:hAnsi="Calibri" w:cs="Calibri"/>
          <w:b/>
        </w:rPr>
        <w:t>individuální rekreaci, byt</w:t>
      </w:r>
      <w:r w:rsidRPr="009A0250">
        <w:rPr>
          <w:rFonts w:ascii="Calibri" w:hAnsi="Calibri" w:cs="Calibri"/>
        </w:rPr>
        <w:t xml:space="preserve"> nebo </w:t>
      </w:r>
      <w:r w:rsidRPr="009A0250">
        <w:rPr>
          <w:rFonts w:ascii="Calibri" w:hAnsi="Calibri" w:cs="Calibri"/>
          <w:b/>
        </w:rPr>
        <w:t>rodinný dům</w:t>
      </w:r>
      <w:r w:rsidRPr="009A0250">
        <w:rPr>
          <w:rFonts w:ascii="Calibri" w:hAnsi="Calibri" w:cs="Calibri"/>
        </w:rPr>
        <w:t xml:space="preserve">, ve kterých není hlášena k pobytu žádná fyzická osoba. Plátcem poplatku je vlastník nemovitosti, kde vzniká komunální odpad. Jde-li o budovu, ve které vzniklo společenství vlastníků jednotek podle zvláštního zákona, je plátcem toto společenství. </w:t>
      </w:r>
    </w:p>
    <w:p w:rsidR="007E088C" w:rsidRPr="009A0250" w:rsidRDefault="007E088C" w:rsidP="007E088C">
      <w:pPr>
        <w:pStyle w:val="Normlnweb"/>
        <w:jc w:val="both"/>
        <w:rPr>
          <w:rFonts w:ascii="Calibri" w:hAnsi="Calibri" w:cs="Calibri"/>
        </w:rPr>
      </w:pPr>
    </w:p>
    <w:p w:rsidR="007E088C" w:rsidRPr="009A0250" w:rsidRDefault="007E088C" w:rsidP="007E088C">
      <w:pPr>
        <w:pStyle w:val="Normlnweb"/>
        <w:jc w:val="center"/>
        <w:rPr>
          <w:rFonts w:ascii="Calibri" w:hAnsi="Calibri" w:cs="Calibri"/>
          <w:b/>
        </w:rPr>
      </w:pPr>
      <w:r w:rsidRPr="009A0250">
        <w:rPr>
          <w:rFonts w:ascii="Calibri" w:hAnsi="Calibri" w:cs="Calibri"/>
          <w:b/>
        </w:rPr>
        <w:t>Čl. 9</w:t>
      </w:r>
    </w:p>
    <w:p w:rsidR="007E088C" w:rsidRPr="009A0250" w:rsidRDefault="007E088C" w:rsidP="007E088C">
      <w:pPr>
        <w:pStyle w:val="Normlnweb"/>
        <w:jc w:val="center"/>
        <w:rPr>
          <w:rFonts w:ascii="Calibri" w:hAnsi="Calibri" w:cs="Calibri"/>
          <w:b/>
        </w:rPr>
      </w:pPr>
      <w:r w:rsidRPr="009A0250">
        <w:rPr>
          <w:rFonts w:ascii="Calibri" w:hAnsi="Calibri" w:cs="Calibri"/>
          <w:b/>
        </w:rPr>
        <w:t xml:space="preserve">Úhrada za shromažďování, sběr, přepravu, třídění, využívání a odstraňování </w:t>
      </w:r>
    </w:p>
    <w:p w:rsidR="00DF3647" w:rsidRPr="009A0250" w:rsidRDefault="00B3725F" w:rsidP="00B3725F">
      <w:pPr>
        <w:pStyle w:val="Normlnweb"/>
        <w:jc w:val="center"/>
        <w:rPr>
          <w:rFonts w:ascii="Calibri" w:hAnsi="Calibri" w:cs="Calibri"/>
          <w:b/>
        </w:rPr>
      </w:pPr>
      <w:r w:rsidRPr="009A0250">
        <w:rPr>
          <w:rFonts w:ascii="Calibri" w:hAnsi="Calibri" w:cs="Calibri"/>
          <w:b/>
        </w:rPr>
        <w:t>komunálních odpadů</w:t>
      </w:r>
    </w:p>
    <w:p w:rsidR="002031A0" w:rsidRPr="009A0250" w:rsidRDefault="002031A0" w:rsidP="00B3725F">
      <w:pPr>
        <w:pStyle w:val="Normlnweb"/>
        <w:jc w:val="center"/>
        <w:rPr>
          <w:rFonts w:ascii="Calibri" w:hAnsi="Calibri" w:cs="Calibri"/>
          <w:b/>
        </w:rPr>
      </w:pPr>
    </w:p>
    <w:p w:rsidR="00B3725F" w:rsidRPr="009A0250" w:rsidRDefault="007E088C" w:rsidP="00185534">
      <w:pPr>
        <w:pStyle w:val="Normlnweb"/>
        <w:jc w:val="both"/>
        <w:rPr>
          <w:rFonts w:ascii="Calibri" w:hAnsi="Calibri" w:cs="Calibri"/>
        </w:rPr>
      </w:pPr>
      <w:r w:rsidRPr="009A0250">
        <w:rPr>
          <w:rFonts w:ascii="Calibri" w:hAnsi="Calibri" w:cs="Calibri"/>
        </w:rPr>
        <w:t xml:space="preserve">Obec vybírá </w:t>
      </w:r>
      <w:r w:rsidRPr="009A0250">
        <w:rPr>
          <w:rFonts w:ascii="Calibri" w:hAnsi="Calibri" w:cs="Calibri"/>
          <w:b/>
        </w:rPr>
        <w:t xml:space="preserve">úhradu </w:t>
      </w:r>
      <w:r w:rsidR="00185534" w:rsidRPr="009A0250">
        <w:rPr>
          <w:rFonts w:ascii="Calibri" w:hAnsi="Calibri" w:cs="Calibri"/>
          <w:b/>
        </w:rPr>
        <w:t>(poplatek</w:t>
      </w:r>
      <w:r w:rsidR="00185534" w:rsidRPr="009A0250">
        <w:rPr>
          <w:rFonts w:ascii="Calibri" w:hAnsi="Calibri" w:cs="Calibri"/>
        </w:rPr>
        <w:t xml:space="preserve">) </w:t>
      </w:r>
      <w:r w:rsidRPr="009A0250">
        <w:rPr>
          <w:rFonts w:ascii="Calibri" w:hAnsi="Calibri" w:cs="Calibri"/>
        </w:rPr>
        <w:t>za shromažďování, sběr, přepravu, třídění, využívání a odstraňování komunálních odpadů od fyzických osob na základě předpokládaných oprávněných nákladů obce vyplývajících z režimu nakládání s komunálním odpadem podle počtu a objemu nádob určených k odkládání odpadů připadají</w:t>
      </w:r>
      <w:r w:rsidR="00185534" w:rsidRPr="009A0250">
        <w:rPr>
          <w:rFonts w:ascii="Calibri" w:hAnsi="Calibri" w:cs="Calibri"/>
        </w:rPr>
        <w:t>cích na jednotlivé nemovito</w:t>
      </w:r>
      <w:r w:rsidR="002031A0" w:rsidRPr="009A0250">
        <w:rPr>
          <w:rFonts w:ascii="Calibri" w:hAnsi="Calibri" w:cs="Calibri"/>
        </w:rPr>
        <w:t>sti na základě smlouvy dle přílohy č. 1.</w:t>
      </w:r>
      <w:r w:rsidR="00185534" w:rsidRPr="009A0250">
        <w:rPr>
          <w:rFonts w:ascii="Calibri" w:hAnsi="Calibri" w:cs="Calibri"/>
        </w:rPr>
        <w:t xml:space="preserve"> </w:t>
      </w:r>
      <w:r w:rsidR="00185534" w:rsidRPr="009A0250">
        <w:rPr>
          <w:rFonts w:ascii="Calibri" w:hAnsi="Calibri" w:cs="Calibri"/>
          <w:b/>
        </w:rPr>
        <w:t xml:space="preserve">Smlouva </w:t>
      </w:r>
      <w:r w:rsidR="00185534" w:rsidRPr="009A0250">
        <w:rPr>
          <w:rFonts w:ascii="Calibri" w:hAnsi="Calibri" w:cs="Calibri"/>
        </w:rPr>
        <w:t>je uzavřena písemně a obsahuje výši úhrady. Za fyzické osoby tvořící domácnost může smlouvu uzavřít jedna osoba.</w:t>
      </w:r>
    </w:p>
    <w:p w:rsidR="002031A0" w:rsidRPr="009A0250" w:rsidRDefault="002031A0" w:rsidP="00185534">
      <w:pPr>
        <w:pStyle w:val="Normlnweb"/>
        <w:jc w:val="both"/>
        <w:rPr>
          <w:rFonts w:ascii="Calibri" w:hAnsi="Calibri" w:cs="Calibri"/>
        </w:rPr>
      </w:pPr>
    </w:p>
    <w:p w:rsidR="00185534" w:rsidRPr="009A0250" w:rsidRDefault="00185534" w:rsidP="00185534">
      <w:pPr>
        <w:pStyle w:val="Normlnweb"/>
        <w:jc w:val="center"/>
        <w:rPr>
          <w:rFonts w:ascii="Calibri" w:hAnsi="Calibri" w:cs="Calibri"/>
          <w:b/>
        </w:rPr>
      </w:pPr>
      <w:r w:rsidRPr="009A0250">
        <w:rPr>
          <w:rFonts w:ascii="Calibri" w:hAnsi="Calibri" w:cs="Calibri"/>
          <w:b/>
        </w:rPr>
        <w:t>Čl. 10</w:t>
      </w:r>
    </w:p>
    <w:p w:rsidR="00DF3647" w:rsidRPr="009A0250" w:rsidRDefault="00B3725F" w:rsidP="00B3725F">
      <w:pPr>
        <w:pStyle w:val="Normlnweb"/>
        <w:jc w:val="center"/>
        <w:rPr>
          <w:rFonts w:ascii="Calibri" w:hAnsi="Calibri" w:cs="Calibri"/>
          <w:b/>
        </w:rPr>
      </w:pPr>
      <w:r w:rsidRPr="009A0250">
        <w:rPr>
          <w:rFonts w:ascii="Calibri" w:hAnsi="Calibri" w:cs="Calibri"/>
          <w:b/>
        </w:rPr>
        <w:t>Splatnost poplatku</w:t>
      </w:r>
    </w:p>
    <w:p w:rsidR="002031A0" w:rsidRPr="009A0250" w:rsidRDefault="002031A0" w:rsidP="00B3725F">
      <w:pPr>
        <w:pStyle w:val="Normlnweb"/>
        <w:jc w:val="center"/>
        <w:rPr>
          <w:rFonts w:ascii="Calibri" w:hAnsi="Calibri" w:cs="Calibri"/>
          <w:b/>
        </w:rPr>
      </w:pPr>
    </w:p>
    <w:p w:rsidR="00185534" w:rsidRDefault="00185534" w:rsidP="00B3725F">
      <w:pPr>
        <w:pStyle w:val="Normlnweb"/>
        <w:jc w:val="both"/>
        <w:rPr>
          <w:rFonts w:ascii="Calibri" w:hAnsi="Calibri" w:cs="Calibri"/>
        </w:rPr>
      </w:pPr>
      <w:r>
        <w:rPr>
          <w:rFonts w:ascii="Calibri" w:hAnsi="Calibri" w:cs="Calibri"/>
        </w:rPr>
        <w:t>Úhrada</w:t>
      </w:r>
      <w:r w:rsidRPr="00185534">
        <w:rPr>
          <w:rFonts w:ascii="Calibri" w:hAnsi="Calibri" w:cs="Calibri"/>
        </w:rPr>
        <w:t xml:space="preserve"> (poplatek) za shromažďování, sběr, přepravu, třídění, využívání a odstraňování komunálních odpadů</w:t>
      </w:r>
      <w:r>
        <w:rPr>
          <w:rFonts w:ascii="Calibri" w:hAnsi="Calibri" w:cs="Calibri"/>
        </w:rPr>
        <w:t xml:space="preserve"> je splatná na účet obce Okrouhlá ve dvou stejných splátkách, do </w:t>
      </w:r>
      <w:r w:rsidRPr="00F90B91">
        <w:rPr>
          <w:rFonts w:ascii="Calibri" w:hAnsi="Calibri" w:cs="Calibri"/>
          <w:b/>
        </w:rPr>
        <w:t>20.</w:t>
      </w:r>
      <w:r>
        <w:rPr>
          <w:rFonts w:ascii="Calibri" w:hAnsi="Calibri" w:cs="Calibri"/>
        </w:rPr>
        <w:t xml:space="preserve"> </w:t>
      </w:r>
      <w:r w:rsidRPr="00F90B91">
        <w:rPr>
          <w:rFonts w:ascii="Calibri" w:hAnsi="Calibri" w:cs="Calibri"/>
          <w:b/>
        </w:rPr>
        <w:lastRenderedPageBreak/>
        <w:t>března za 1. pololetí příslušného roku a 20. září za 2. pololetí příslušného roku</w:t>
      </w:r>
      <w:r>
        <w:rPr>
          <w:rFonts w:ascii="Calibri" w:hAnsi="Calibri" w:cs="Calibri"/>
        </w:rPr>
        <w:t>, za který se poplatek platí.</w:t>
      </w:r>
    </w:p>
    <w:p w:rsidR="00B3725F" w:rsidRPr="00B3725F" w:rsidRDefault="00B3725F" w:rsidP="00B3725F">
      <w:pPr>
        <w:pStyle w:val="Normlnweb"/>
        <w:jc w:val="both"/>
        <w:rPr>
          <w:rFonts w:ascii="Calibri" w:hAnsi="Calibri" w:cs="Calibri"/>
        </w:rPr>
      </w:pPr>
    </w:p>
    <w:p w:rsidR="00185534" w:rsidRPr="00185534" w:rsidRDefault="00185534" w:rsidP="00185534">
      <w:pPr>
        <w:pStyle w:val="Normlnweb"/>
        <w:jc w:val="center"/>
        <w:rPr>
          <w:rFonts w:ascii="Calibri" w:hAnsi="Calibri" w:cs="Calibri"/>
          <w:b/>
        </w:rPr>
      </w:pPr>
      <w:r w:rsidRPr="00185534">
        <w:rPr>
          <w:rFonts w:ascii="Calibri" w:hAnsi="Calibri" w:cs="Calibri"/>
          <w:b/>
        </w:rPr>
        <w:t>Čl. 11</w:t>
      </w:r>
    </w:p>
    <w:p w:rsidR="00DF3647" w:rsidRDefault="00185534" w:rsidP="00B3725F">
      <w:pPr>
        <w:pStyle w:val="Normlnweb"/>
        <w:jc w:val="center"/>
        <w:rPr>
          <w:rFonts w:ascii="Calibri" w:hAnsi="Calibri" w:cs="Calibri"/>
          <w:b/>
        </w:rPr>
      </w:pPr>
      <w:r w:rsidRPr="00185534">
        <w:rPr>
          <w:rFonts w:ascii="Calibri" w:hAnsi="Calibri" w:cs="Calibri"/>
          <w:b/>
        </w:rPr>
        <w:t>Ohlašovací povinnost</w:t>
      </w:r>
    </w:p>
    <w:p w:rsidR="002031A0" w:rsidRDefault="002031A0" w:rsidP="00B3725F">
      <w:pPr>
        <w:pStyle w:val="Normlnweb"/>
        <w:jc w:val="center"/>
        <w:rPr>
          <w:rFonts w:ascii="Calibri" w:hAnsi="Calibri" w:cs="Calibri"/>
          <w:b/>
        </w:rPr>
      </w:pPr>
    </w:p>
    <w:p w:rsidR="00185534" w:rsidRDefault="00185534" w:rsidP="00185534">
      <w:pPr>
        <w:pStyle w:val="Normlnweb"/>
        <w:rPr>
          <w:rFonts w:ascii="Calibri" w:hAnsi="Calibri" w:cs="Calibri"/>
        </w:rPr>
      </w:pPr>
      <w:r>
        <w:rPr>
          <w:rFonts w:ascii="Calibri" w:hAnsi="Calibri" w:cs="Calibri"/>
        </w:rPr>
        <w:t xml:space="preserve">1) Plátce poplatku je povinen nejpozději do 15-ti dnů ohlásit obci Okrouhlá změny, které mají vliv na výpočet výše poplatku. </w:t>
      </w:r>
    </w:p>
    <w:p w:rsidR="00DF3647" w:rsidRPr="00826FF4" w:rsidRDefault="00185534" w:rsidP="00DF3647">
      <w:pPr>
        <w:pStyle w:val="Import0"/>
        <w:jc w:val="both"/>
        <w:rPr>
          <w:rFonts w:ascii="Calibri" w:hAnsi="Calibri" w:cs="Calibri"/>
          <w:sz w:val="28"/>
          <w:szCs w:val="28"/>
        </w:rPr>
      </w:pPr>
      <w:r w:rsidRPr="00DF3647">
        <w:rPr>
          <w:rFonts w:ascii="Calibri" w:hAnsi="Calibri" w:cs="Calibri"/>
          <w:sz w:val="24"/>
          <w:szCs w:val="24"/>
        </w:rPr>
        <w:t>2)</w:t>
      </w:r>
      <w:r w:rsidR="00DF3647" w:rsidRPr="00DF3647">
        <w:rPr>
          <w:rFonts w:ascii="Calibri" w:hAnsi="Calibri" w:cs="Calibri"/>
          <w:sz w:val="24"/>
          <w:szCs w:val="24"/>
        </w:rPr>
        <w:t xml:space="preserve"> Plátce poplatku je povinen ohlásit správci </w:t>
      </w:r>
      <w:r w:rsidR="00DF3647" w:rsidRPr="00F90B91">
        <w:rPr>
          <w:rFonts w:ascii="Calibri" w:hAnsi="Calibri" w:cs="Calibri"/>
          <w:b/>
          <w:sz w:val="24"/>
          <w:szCs w:val="24"/>
        </w:rPr>
        <w:t>poplatku zánik</w:t>
      </w:r>
      <w:r w:rsidR="00DF3647" w:rsidRPr="00DF3647">
        <w:rPr>
          <w:rFonts w:ascii="Calibri" w:hAnsi="Calibri" w:cs="Calibri"/>
          <w:sz w:val="24"/>
          <w:szCs w:val="24"/>
        </w:rPr>
        <w:t xml:space="preserve"> jeho povinnosti v důsledku změny vlastnictví k nemovitosti, u které jsou přistaveny nádoby na sběr komunálního odpadu, a to nejpozději do 30-ti dnů ode dne, kdy tato změna nastala</w:t>
      </w:r>
      <w:r w:rsidR="00DF3647" w:rsidRPr="00826FF4">
        <w:rPr>
          <w:rFonts w:ascii="Calibri" w:hAnsi="Calibri" w:cs="Calibri"/>
          <w:sz w:val="28"/>
          <w:szCs w:val="28"/>
        </w:rPr>
        <w:t>.</w:t>
      </w:r>
    </w:p>
    <w:p w:rsidR="00185534" w:rsidRPr="009A0250" w:rsidRDefault="00185534" w:rsidP="00185534">
      <w:pPr>
        <w:pStyle w:val="Normlnweb"/>
        <w:rPr>
          <w:rFonts w:ascii="Calibri" w:hAnsi="Calibri" w:cs="Calibri"/>
        </w:rPr>
      </w:pPr>
      <w:r>
        <w:rPr>
          <w:rFonts w:ascii="Calibri" w:hAnsi="Calibri" w:cs="Calibri"/>
        </w:rPr>
        <w:t xml:space="preserve"> </w:t>
      </w:r>
    </w:p>
    <w:p w:rsidR="007E088C" w:rsidRPr="009A0250" w:rsidRDefault="00B3725F" w:rsidP="00B3725F">
      <w:pPr>
        <w:pStyle w:val="Normlnweb"/>
        <w:jc w:val="center"/>
        <w:rPr>
          <w:rFonts w:ascii="Calibri" w:hAnsi="Calibri" w:cs="Calibri"/>
          <w:b/>
        </w:rPr>
      </w:pPr>
      <w:r w:rsidRPr="009A0250">
        <w:rPr>
          <w:rFonts w:ascii="Calibri" w:hAnsi="Calibri" w:cs="Calibri"/>
          <w:b/>
        </w:rPr>
        <w:t>Čl. 12</w:t>
      </w:r>
    </w:p>
    <w:p w:rsidR="00A02B2A" w:rsidRDefault="00B3725F" w:rsidP="00B3725F">
      <w:pPr>
        <w:widowControl w:val="0"/>
        <w:autoSpaceDE w:val="0"/>
        <w:autoSpaceDN w:val="0"/>
        <w:adjustRightInd w:val="0"/>
        <w:spacing w:after="0" w:line="240" w:lineRule="auto"/>
        <w:jc w:val="center"/>
        <w:rPr>
          <w:rFonts w:cs="Calibri"/>
          <w:b/>
          <w:bCs/>
          <w:sz w:val="24"/>
          <w:szCs w:val="24"/>
          <w:lang w:val="x-none"/>
        </w:rPr>
      </w:pPr>
      <w:r>
        <w:rPr>
          <w:rFonts w:cs="Calibri"/>
          <w:b/>
          <w:bCs/>
          <w:sz w:val="24"/>
          <w:szCs w:val="24"/>
          <w:lang w:val="x-none"/>
        </w:rPr>
        <w:t>Závěrečná ustanovení</w:t>
      </w:r>
    </w:p>
    <w:p w:rsidR="002031A0" w:rsidRPr="00B3725F" w:rsidRDefault="002031A0" w:rsidP="00B3725F">
      <w:pPr>
        <w:widowControl w:val="0"/>
        <w:autoSpaceDE w:val="0"/>
        <w:autoSpaceDN w:val="0"/>
        <w:adjustRightInd w:val="0"/>
        <w:spacing w:after="0" w:line="240" w:lineRule="auto"/>
        <w:jc w:val="center"/>
        <w:rPr>
          <w:rFonts w:cs="Calibri"/>
          <w:b/>
          <w:bCs/>
          <w:sz w:val="24"/>
          <w:szCs w:val="24"/>
          <w:lang w:val="x-none"/>
        </w:rPr>
      </w:pPr>
    </w:p>
    <w:p w:rsidR="00A02B2A" w:rsidRPr="007E088C" w:rsidRDefault="00A02B2A" w:rsidP="00A02B2A">
      <w:pPr>
        <w:widowControl w:val="0"/>
        <w:numPr>
          <w:ilvl w:val="0"/>
          <w:numId w:val="2"/>
        </w:numPr>
        <w:autoSpaceDE w:val="0"/>
        <w:autoSpaceDN w:val="0"/>
        <w:adjustRightInd w:val="0"/>
        <w:spacing w:after="0" w:line="240" w:lineRule="auto"/>
        <w:jc w:val="both"/>
        <w:rPr>
          <w:rFonts w:cs="Calibri"/>
          <w:sz w:val="24"/>
          <w:szCs w:val="24"/>
          <w:lang w:val="x-none"/>
        </w:rPr>
      </w:pPr>
      <w:r w:rsidRPr="007E088C">
        <w:rPr>
          <w:rFonts w:cs="Calibri"/>
          <w:sz w:val="24"/>
          <w:szCs w:val="24"/>
          <w:lang w:val="x-none"/>
        </w:rPr>
        <w:t>Nabytím účinnosti této vyhlášky se zrušu</w:t>
      </w:r>
      <w:r w:rsidR="00DF3647">
        <w:rPr>
          <w:rFonts w:cs="Calibri"/>
          <w:sz w:val="24"/>
          <w:szCs w:val="24"/>
          <w:lang w:val="x-none"/>
        </w:rPr>
        <w:t>je Obecně závazná vyhláška obce Okrouhlá č</w:t>
      </w:r>
      <w:r w:rsidR="00F90B91">
        <w:rPr>
          <w:rFonts w:cs="Calibri"/>
          <w:sz w:val="24"/>
          <w:szCs w:val="24"/>
        </w:rPr>
        <w:t>.</w:t>
      </w:r>
      <w:r w:rsidR="00F90B91">
        <w:rPr>
          <w:rFonts w:cs="Calibri"/>
          <w:sz w:val="24"/>
          <w:szCs w:val="24"/>
          <w:lang w:val="x-none"/>
        </w:rPr>
        <w:t xml:space="preserve"> 1</w:t>
      </w:r>
      <w:r w:rsidR="00DF3647">
        <w:rPr>
          <w:rFonts w:cs="Calibri"/>
          <w:sz w:val="24"/>
          <w:szCs w:val="24"/>
          <w:lang w:val="x-none"/>
        </w:rPr>
        <w:t>/2015 o poplatku za komunální odpad.</w:t>
      </w:r>
    </w:p>
    <w:p w:rsidR="00A02B2A" w:rsidRPr="007E088C" w:rsidRDefault="00A02B2A">
      <w:pPr>
        <w:widowControl w:val="0"/>
        <w:autoSpaceDE w:val="0"/>
        <w:autoSpaceDN w:val="0"/>
        <w:adjustRightInd w:val="0"/>
        <w:spacing w:after="0" w:line="240" w:lineRule="auto"/>
        <w:jc w:val="both"/>
        <w:rPr>
          <w:rFonts w:cs="Calibri"/>
          <w:sz w:val="24"/>
          <w:szCs w:val="24"/>
          <w:lang w:val="x-none"/>
        </w:rPr>
      </w:pPr>
    </w:p>
    <w:p w:rsidR="00A02B2A" w:rsidRPr="007E088C" w:rsidRDefault="00A02B2A" w:rsidP="00A02B2A">
      <w:pPr>
        <w:widowControl w:val="0"/>
        <w:numPr>
          <w:ilvl w:val="0"/>
          <w:numId w:val="2"/>
        </w:numPr>
        <w:autoSpaceDE w:val="0"/>
        <w:autoSpaceDN w:val="0"/>
        <w:adjustRightInd w:val="0"/>
        <w:spacing w:after="0" w:line="240" w:lineRule="auto"/>
        <w:jc w:val="both"/>
        <w:rPr>
          <w:rFonts w:cs="Calibri"/>
          <w:sz w:val="24"/>
          <w:szCs w:val="24"/>
          <w:lang w:val="x-none"/>
        </w:rPr>
      </w:pPr>
      <w:r w:rsidRPr="007E088C">
        <w:rPr>
          <w:rFonts w:cs="Calibri"/>
          <w:sz w:val="24"/>
          <w:szCs w:val="24"/>
          <w:lang w:val="x-none"/>
        </w:rPr>
        <w:t>Tato</w:t>
      </w:r>
      <w:r w:rsidR="00DF3647">
        <w:rPr>
          <w:rFonts w:cs="Calibri"/>
          <w:sz w:val="24"/>
          <w:szCs w:val="24"/>
          <w:lang w:val="x-none"/>
        </w:rPr>
        <w:t xml:space="preserve"> vyhláška nabývá účinnosti patnáctým dnem po dni vyhlášení.</w:t>
      </w:r>
    </w:p>
    <w:p w:rsidR="00A02B2A" w:rsidRPr="007E088C" w:rsidRDefault="00A02B2A">
      <w:pPr>
        <w:widowControl w:val="0"/>
        <w:autoSpaceDE w:val="0"/>
        <w:autoSpaceDN w:val="0"/>
        <w:adjustRightInd w:val="0"/>
        <w:spacing w:after="0" w:line="240" w:lineRule="auto"/>
        <w:rPr>
          <w:rFonts w:cs="Calibri"/>
          <w:sz w:val="24"/>
          <w:szCs w:val="24"/>
          <w:lang w:val="x-none"/>
        </w:rPr>
      </w:pPr>
    </w:p>
    <w:p w:rsidR="00A02B2A" w:rsidRDefault="00A02B2A">
      <w:pPr>
        <w:widowControl w:val="0"/>
        <w:autoSpaceDE w:val="0"/>
        <w:autoSpaceDN w:val="0"/>
        <w:adjustRightInd w:val="0"/>
        <w:spacing w:after="0" w:line="240" w:lineRule="auto"/>
        <w:rPr>
          <w:rFonts w:cs="Calibri"/>
          <w:sz w:val="24"/>
          <w:szCs w:val="24"/>
          <w:lang w:val="x-none"/>
        </w:rPr>
      </w:pPr>
    </w:p>
    <w:p w:rsidR="00363BA6" w:rsidRDefault="00363BA6">
      <w:pPr>
        <w:widowControl w:val="0"/>
        <w:autoSpaceDE w:val="0"/>
        <w:autoSpaceDN w:val="0"/>
        <w:adjustRightInd w:val="0"/>
        <w:spacing w:after="0" w:line="240" w:lineRule="auto"/>
        <w:rPr>
          <w:rFonts w:cs="Calibri"/>
          <w:sz w:val="24"/>
          <w:szCs w:val="24"/>
          <w:lang w:val="x-none"/>
        </w:rPr>
      </w:pPr>
    </w:p>
    <w:p w:rsidR="00363BA6" w:rsidRDefault="00363BA6">
      <w:pPr>
        <w:widowControl w:val="0"/>
        <w:autoSpaceDE w:val="0"/>
        <w:autoSpaceDN w:val="0"/>
        <w:adjustRightInd w:val="0"/>
        <w:spacing w:after="0" w:line="240" w:lineRule="auto"/>
        <w:rPr>
          <w:rFonts w:cs="Calibri"/>
          <w:sz w:val="24"/>
          <w:szCs w:val="24"/>
          <w:lang w:val="x-none"/>
        </w:rPr>
      </w:pPr>
    </w:p>
    <w:p w:rsidR="00363BA6" w:rsidRDefault="00363BA6">
      <w:pPr>
        <w:widowControl w:val="0"/>
        <w:autoSpaceDE w:val="0"/>
        <w:autoSpaceDN w:val="0"/>
        <w:adjustRightInd w:val="0"/>
        <w:spacing w:after="0" w:line="240" w:lineRule="auto"/>
        <w:rPr>
          <w:rFonts w:cs="Calibri"/>
          <w:sz w:val="24"/>
          <w:szCs w:val="24"/>
          <w:lang w:val="x-none"/>
        </w:rPr>
      </w:pPr>
    </w:p>
    <w:p w:rsidR="00363BA6" w:rsidRPr="007E088C" w:rsidRDefault="00363BA6">
      <w:pPr>
        <w:widowControl w:val="0"/>
        <w:autoSpaceDE w:val="0"/>
        <w:autoSpaceDN w:val="0"/>
        <w:adjustRightInd w:val="0"/>
        <w:spacing w:after="0" w:line="240" w:lineRule="auto"/>
        <w:rPr>
          <w:rFonts w:cs="Calibri"/>
          <w:sz w:val="24"/>
          <w:szCs w:val="24"/>
          <w:lang w:val="x-none"/>
        </w:rPr>
      </w:pPr>
    </w:p>
    <w:p w:rsidR="00DF3647" w:rsidRDefault="002031A0" w:rsidP="00DF3647">
      <w:pPr>
        <w:widowControl w:val="0"/>
        <w:autoSpaceDE w:val="0"/>
        <w:autoSpaceDN w:val="0"/>
        <w:adjustRightInd w:val="0"/>
        <w:spacing w:after="0" w:line="240" w:lineRule="auto"/>
        <w:rPr>
          <w:rFonts w:cs="Calibri"/>
          <w:i/>
          <w:iCs/>
          <w:sz w:val="24"/>
          <w:szCs w:val="24"/>
        </w:rPr>
      </w:pPr>
      <w:r>
        <w:rPr>
          <w:rFonts w:cs="Calibri"/>
          <w:i/>
          <w:iCs/>
          <w:sz w:val="24"/>
          <w:szCs w:val="24"/>
          <w:lang w:val="x-none"/>
        </w:rPr>
        <w:t xml:space="preserve">        </w:t>
      </w:r>
      <w:r w:rsidR="00363BA6">
        <w:rPr>
          <w:rFonts w:cs="Calibri"/>
          <w:i/>
          <w:iCs/>
          <w:sz w:val="24"/>
          <w:szCs w:val="24"/>
        </w:rPr>
        <w:t xml:space="preserve">      </w:t>
      </w:r>
      <w:r w:rsidR="00A02B2A" w:rsidRPr="007E088C">
        <w:rPr>
          <w:rFonts w:cs="Calibri"/>
          <w:i/>
          <w:iCs/>
          <w:sz w:val="24"/>
          <w:szCs w:val="24"/>
          <w:lang w:val="x-none"/>
        </w:rPr>
        <w:t xml:space="preserve"> Podpis                                </w:t>
      </w:r>
      <w:r w:rsidR="00363BA6">
        <w:rPr>
          <w:rFonts w:cs="Calibri"/>
          <w:i/>
          <w:iCs/>
          <w:sz w:val="24"/>
          <w:szCs w:val="24"/>
        </w:rPr>
        <w:t xml:space="preserve">                                                   </w:t>
      </w:r>
      <w:r w:rsidR="00A02B2A" w:rsidRPr="007E088C">
        <w:rPr>
          <w:rFonts w:cs="Calibri"/>
          <w:i/>
          <w:iCs/>
          <w:sz w:val="24"/>
          <w:szCs w:val="24"/>
          <w:lang w:val="x-none"/>
        </w:rPr>
        <w:t xml:space="preserve"> </w:t>
      </w:r>
      <w:r>
        <w:rPr>
          <w:rFonts w:cs="Calibri"/>
          <w:i/>
          <w:iCs/>
          <w:sz w:val="24"/>
          <w:szCs w:val="24"/>
        </w:rPr>
        <w:t xml:space="preserve">  </w:t>
      </w:r>
      <w:r w:rsidR="00A02B2A" w:rsidRPr="007E088C">
        <w:rPr>
          <w:rFonts w:cs="Calibri"/>
          <w:i/>
          <w:iCs/>
          <w:sz w:val="24"/>
          <w:szCs w:val="24"/>
          <w:lang w:val="x-none"/>
        </w:rPr>
        <w:t xml:space="preserve">  </w:t>
      </w:r>
      <w:r w:rsidR="00363BA6">
        <w:rPr>
          <w:rFonts w:cs="Calibri"/>
          <w:i/>
          <w:iCs/>
          <w:sz w:val="24"/>
          <w:szCs w:val="24"/>
        </w:rPr>
        <w:t xml:space="preserve">                </w:t>
      </w:r>
      <w:r w:rsidR="00A02B2A" w:rsidRPr="007E088C">
        <w:rPr>
          <w:rFonts w:cs="Calibri"/>
          <w:i/>
          <w:iCs/>
          <w:sz w:val="24"/>
          <w:szCs w:val="24"/>
          <w:lang w:val="x-none"/>
        </w:rPr>
        <w:t xml:space="preserve"> </w:t>
      </w:r>
      <w:r w:rsidR="00DF3647">
        <w:rPr>
          <w:rFonts w:cs="Calibri"/>
          <w:i/>
          <w:iCs/>
          <w:sz w:val="24"/>
          <w:szCs w:val="24"/>
        </w:rPr>
        <w:t>Podpis</w:t>
      </w:r>
    </w:p>
    <w:p w:rsidR="00DF3647" w:rsidRDefault="00DF3647" w:rsidP="00DF3647">
      <w:pPr>
        <w:widowControl w:val="0"/>
        <w:autoSpaceDE w:val="0"/>
        <w:autoSpaceDN w:val="0"/>
        <w:adjustRightInd w:val="0"/>
        <w:spacing w:after="0" w:line="240" w:lineRule="auto"/>
        <w:rPr>
          <w:rFonts w:cs="Calibri"/>
          <w:i/>
          <w:iCs/>
          <w:sz w:val="24"/>
          <w:szCs w:val="24"/>
        </w:rPr>
      </w:pPr>
    </w:p>
    <w:p w:rsidR="00A02B2A" w:rsidRPr="007E088C" w:rsidRDefault="00DF3647" w:rsidP="00DF3647">
      <w:pPr>
        <w:widowControl w:val="0"/>
        <w:autoSpaceDE w:val="0"/>
        <w:autoSpaceDN w:val="0"/>
        <w:adjustRightInd w:val="0"/>
        <w:spacing w:after="0" w:line="240" w:lineRule="auto"/>
        <w:rPr>
          <w:rFonts w:cs="Calibri"/>
          <w:sz w:val="24"/>
          <w:szCs w:val="24"/>
          <w:lang w:val="x-none"/>
        </w:rPr>
      </w:pPr>
      <w:r>
        <w:rPr>
          <w:rFonts w:cs="Calibri"/>
          <w:i/>
          <w:iCs/>
          <w:sz w:val="24"/>
          <w:szCs w:val="24"/>
        </w:rPr>
        <w:t>………………………………………………</w:t>
      </w:r>
      <w:r w:rsidR="00A02B2A" w:rsidRPr="007E088C">
        <w:rPr>
          <w:rFonts w:cs="Calibri"/>
          <w:i/>
          <w:iCs/>
          <w:sz w:val="24"/>
          <w:szCs w:val="24"/>
          <w:lang w:val="x-none"/>
        </w:rPr>
        <w:t xml:space="preserve">       </w:t>
      </w:r>
      <w:r>
        <w:rPr>
          <w:rFonts w:cs="Calibri"/>
          <w:i/>
          <w:iCs/>
          <w:sz w:val="24"/>
          <w:szCs w:val="24"/>
        </w:rPr>
        <w:t xml:space="preserve">           </w:t>
      </w:r>
      <w:r w:rsidR="00363BA6">
        <w:rPr>
          <w:rFonts w:cs="Calibri"/>
          <w:i/>
          <w:iCs/>
          <w:sz w:val="24"/>
          <w:szCs w:val="24"/>
        </w:rPr>
        <w:t xml:space="preserve">                                  ……</w:t>
      </w:r>
      <w:r>
        <w:rPr>
          <w:rFonts w:cs="Calibri"/>
          <w:i/>
          <w:iCs/>
          <w:sz w:val="24"/>
          <w:szCs w:val="24"/>
        </w:rPr>
        <w:t>……………………………………..</w:t>
      </w:r>
      <w:r w:rsidR="00A02B2A" w:rsidRPr="007E088C">
        <w:rPr>
          <w:rFonts w:cs="Calibri"/>
          <w:i/>
          <w:iCs/>
          <w:sz w:val="24"/>
          <w:szCs w:val="24"/>
          <w:lang w:val="x-none"/>
        </w:rPr>
        <w:t xml:space="preserve">                    </w:t>
      </w:r>
      <w:r>
        <w:rPr>
          <w:rFonts w:cs="Calibri"/>
          <w:i/>
          <w:iCs/>
          <w:sz w:val="24"/>
          <w:szCs w:val="24"/>
          <w:lang w:val="x-none"/>
        </w:rPr>
        <w:t xml:space="preserve">                           </w:t>
      </w:r>
    </w:p>
    <w:p w:rsidR="00A02B2A" w:rsidRPr="007E088C" w:rsidRDefault="00A02B2A">
      <w:pPr>
        <w:widowControl w:val="0"/>
        <w:autoSpaceDE w:val="0"/>
        <w:autoSpaceDN w:val="0"/>
        <w:adjustRightInd w:val="0"/>
        <w:spacing w:after="0" w:line="240" w:lineRule="auto"/>
        <w:rPr>
          <w:rFonts w:cs="Calibri"/>
          <w:sz w:val="24"/>
          <w:szCs w:val="24"/>
          <w:lang w:val="x-none"/>
        </w:rPr>
      </w:pPr>
      <w:r w:rsidRPr="007E088C">
        <w:rPr>
          <w:rFonts w:cs="Calibri"/>
          <w:sz w:val="24"/>
          <w:szCs w:val="24"/>
          <w:lang w:val="x-none"/>
        </w:rPr>
        <w:t xml:space="preserve"> </w:t>
      </w:r>
      <w:r w:rsidR="002031A0">
        <w:rPr>
          <w:rFonts w:cs="Calibri"/>
          <w:sz w:val="24"/>
          <w:szCs w:val="24"/>
        </w:rPr>
        <w:t xml:space="preserve">   </w:t>
      </w:r>
      <w:r w:rsidR="00363BA6">
        <w:rPr>
          <w:rFonts w:cs="Calibri"/>
          <w:sz w:val="24"/>
          <w:szCs w:val="24"/>
        </w:rPr>
        <w:t xml:space="preserve">        </w:t>
      </w:r>
      <w:r w:rsidR="002031A0">
        <w:rPr>
          <w:rFonts w:cs="Calibri"/>
          <w:sz w:val="24"/>
          <w:szCs w:val="24"/>
        </w:rPr>
        <w:t xml:space="preserve"> František Ťupa</w:t>
      </w:r>
      <w:r w:rsidRPr="007E088C">
        <w:rPr>
          <w:rFonts w:cs="Calibri"/>
          <w:sz w:val="24"/>
          <w:szCs w:val="24"/>
          <w:lang w:val="x-none"/>
        </w:rPr>
        <w:t xml:space="preserve">                            </w:t>
      </w:r>
      <w:r w:rsidR="00363BA6">
        <w:rPr>
          <w:rFonts w:cs="Calibri"/>
          <w:sz w:val="24"/>
          <w:szCs w:val="24"/>
        </w:rPr>
        <w:t xml:space="preserve">                                                      </w:t>
      </w:r>
      <w:r w:rsidRPr="007E088C">
        <w:rPr>
          <w:rFonts w:cs="Calibri"/>
          <w:sz w:val="24"/>
          <w:szCs w:val="24"/>
          <w:lang w:val="x-none"/>
        </w:rPr>
        <w:t xml:space="preserve">  </w:t>
      </w:r>
      <w:r w:rsidR="002031A0">
        <w:rPr>
          <w:rFonts w:cs="Calibri"/>
          <w:sz w:val="24"/>
          <w:szCs w:val="24"/>
        </w:rPr>
        <w:t>Petr Zetocha, DiS.</w:t>
      </w:r>
      <w:r w:rsidRPr="007E088C">
        <w:rPr>
          <w:rFonts w:cs="Calibri"/>
          <w:sz w:val="24"/>
          <w:szCs w:val="24"/>
          <w:lang w:val="x-none"/>
        </w:rPr>
        <w:t xml:space="preserve">                                            </w:t>
      </w:r>
    </w:p>
    <w:p w:rsidR="00DF3647" w:rsidRDefault="00A02B2A">
      <w:pPr>
        <w:widowControl w:val="0"/>
        <w:autoSpaceDE w:val="0"/>
        <w:autoSpaceDN w:val="0"/>
        <w:adjustRightInd w:val="0"/>
        <w:spacing w:after="0" w:line="240" w:lineRule="auto"/>
        <w:rPr>
          <w:rFonts w:cs="Calibri"/>
          <w:sz w:val="24"/>
          <w:szCs w:val="24"/>
        </w:rPr>
      </w:pPr>
      <w:r w:rsidRPr="007E088C">
        <w:rPr>
          <w:rFonts w:cs="Calibri"/>
          <w:sz w:val="24"/>
          <w:szCs w:val="24"/>
          <w:lang w:val="x-none"/>
        </w:rPr>
        <w:t xml:space="preserve">     </w:t>
      </w:r>
      <w:r w:rsidR="00363BA6">
        <w:rPr>
          <w:rFonts w:cs="Calibri"/>
          <w:sz w:val="24"/>
          <w:szCs w:val="24"/>
        </w:rPr>
        <w:t xml:space="preserve">         </w:t>
      </w:r>
      <w:r w:rsidRPr="007E088C">
        <w:rPr>
          <w:rFonts w:cs="Calibri"/>
          <w:sz w:val="24"/>
          <w:szCs w:val="24"/>
          <w:lang w:val="x-none"/>
        </w:rPr>
        <w:t xml:space="preserve"> místostarosta                                  </w:t>
      </w:r>
      <w:r w:rsidR="00363BA6">
        <w:rPr>
          <w:rFonts w:cs="Calibri"/>
          <w:sz w:val="24"/>
          <w:szCs w:val="24"/>
        </w:rPr>
        <w:t xml:space="preserve">                                                          </w:t>
      </w:r>
      <w:r w:rsidR="00DF3647">
        <w:rPr>
          <w:rFonts w:cs="Calibri"/>
          <w:sz w:val="24"/>
          <w:szCs w:val="24"/>
        </w:rPr>
        <w:t>starosta</w:t>
      </w:r>
    </w:p>
    <w:p w:rsidR="00A02B2A" w:rsidRPr="007E088C" w:rsidRDefault="00A02B2A">
      <w:pPr>
        <w:widowControl w:val="0"/>
        <w:autoSpaceDE w:val="0"/>
        <w:autoSpaceDN w:val="0"/>
        <w:adjustRightInd w:val="0"/>
        <w:spacing w:after="0" w:line="240" w:lineRule="auto"/>
        <w:rPr>
          <w:rFonts w:cs="Calibri"/>
          <w:sz w:val="24"/>
          <w:szCs w:val="24"/>
          <w:lang w:val="x-none"/>
        </w:rPr>
      </w:pPr>
      <w:r w:rsidRPr="007E088C">
        <w:rPr>
          <w:rFonts w:cs="Calibri"/>
          <w:sz w:val="24"/>
          <w:szCs w:val="24"/>
          <w:lang w:val="x-none"/>
        </w:rPr>
        <w:t xml:space="preserve">                                           </w:t>
      </w:r>
      <w:r w:rsidR="00DF3647">
        <w:rPr>
          <w:rFonts w:cs="Calibri"/>
          <w:sz w:val="24"/>
          <w:szCs w:val="24"/>
          <w:lang w:val="x-none"/>
        </w:rPr>
        <w:t xml:space="preserve">      </w:t>
      </w:r>
    </w:p>
    <w:p w:rsidR="00A02B2A" w:rsidRDefault="00A02B2A">
      <w:pPr>
        <w:widowControl w:val="0"/>
        <w:autoSpaceDE w:val="0"/>
        <w:autoSpaceDN w:val="0"/>
        <w:adjustRightInd w:val="0"/>
        <w:spacing w:after="0" w:line="240" w:lineRule="auto"/>
        <w:rPr>
          <w:rFonts w:cs="Calibri"/>
          <w:sz w:val="24"/>
          <w:szCs w:val="24"/>
          <w:lang w:val="x-none"/>
        </w:rPr>
      </w:pPr>
    </w:p>
    <w:p w:rsidR="00363BA6" w:rsidRDefault="00363BA6">
      <w:pPr>
        <w:widowControl w:val="0"/>
        <w:autoSpaceDE w:val="0"/>
        <w:autoSpaceDN w:val="0"/>
        <w:adjustRightInd w:val="0"/>
        <w:spacing w:after="0" w:line="240" w:lineRule="auto"/>
        <w:rPr>
          <w:rFonts w:cs="Calibri"/>
          <w:sz w:val="24"/>
          <w:szCs w:val="24"/>
          <w:lang w:val="x-none"/>
        </w:rPr>
      </w:pPr>
    </w:p>
    <w:p w:rsidR="00363BA6" w:rsidRPr="007E088C" w:rsidRDefault="00363BA6">
      <w:pPr>
        <w:widowControl w:val="0"/>
        <w:autoSpaceDE w:val="0"/>
        <w:autoSpaceDN w:val="0"/>
        <w:adjustRightInd w:val="0"/>
        <w:spacing w:after="0" w:line="240" w:lineRule="auto"/>
        <w:rPr>
          <w:rFonts w:cs="Calibri"/>
          <w:sz w:val="24"/>
          <w:szCs w:val="24"/>
          <w:lang w:val="x-none"/>
        </w:rPr>
      </w:pPr>
    </w:p>
    <w:p w:rsidR="00A02B2A" w:rsidRPr="007E088C" w:rsidRDefault="00A02B2A">
      <w:pPr>
        <w:widowControl w:val="0"/>
        <w:autoSpaceDE w:val="0"/>
        <w:autoSpaceDN w:val="0"/>
        <w:adjustRightInd w:val="0"/>
        <w:spacing w:after="0" w:line="240" w:lineRule="auto"/>
        <w:rPr>
          <w:rFonts w:cs="Calibri"/>
          <w:sz w:val="24"/>
          <w:szCs w:val="24"/>
          <w:lang w:val="x-none"/>
        </w:rPr>
      </w:pPr>
    </w:p>
    <w:p w:rsidR="00A02B2A" w:rsidRPr="00026456" w:rsidRDefault="00A02B2A">
      <w:pPr>
        <w:widowControl w:val="0"/>
        <w:autoSpaceDE w:val="0"/>
        <w:autoSpaceDN w:val="0"/>
        <w:adjustRightInd w:val="0"/>
        <w:spacing w:after="0" w:line="240" w:lineRule="auto"/>
        <w:rPr>
          <w:rFonts w:cs="Calibri"/>
          <w:sz w:val="24"/>
          <w:szCs w:val="24"/>
        </w:rPr>
      </w:pPr>
      <w:r w:rsidRPr="00DF3647">
        <w:rPr>
          <w:rFonts w:cs="Calibri"/>
          <w:sz w:val="24"/>
          <w:szCs w:val="24"/>
          <w:lang w:val="x-none"/>
        </w:rPr>
        <w:t xml:space="preserve">Vyvěšeno na úřední desce obecního úřadu dne: </w:t>
      </w:r>
      <w:r w:rsidR="00026456">
        <w:rPr>
          <w:rFonts w:cs="Calibri"/>
          <w:sz w:val="24"/>
          <w:szCs w:val="24"/>
        </w:rPr>
        <w:t>22/02/2018</w:t>
      </w:r>
    </w:p>
    <w:p w:rsidR="00363BA6" w:rsidRPr="00363BA6" w:rsidRDefault="00363BA6">
      <w:pPr>
        <w:widowControl w:val="0"/>
        <w:autoSpaceDE w:val="0"/>
        <w:autoSpaceDN w:val="0"/>
        <w:adjustRightInd w:val="0"/>
        <w:spacing w:after="0" w:line="240" w:lineRule="auto"/>
        <w:rPr>
          <w:rFonts w:cs="Calibri"/>
          <w:sz w:val="24"/>
          <w:szCs w:val="24"/>
        </w:rPr>
      </w:pPr>
      <w:r>
        <w:rPr>
          <w:rFonts w:cs="Calibri"/>
          <w:sz w:val="24"/>
          <w:szCs w:val="24"/>
        </w:rPr>
        <w:t xml:space="preserve">Vyvěšeno na el. </w:t>
      </w:r>
      <w:r w:rsidR="00276681">
        <w:rPr>
          <w:rFonts w:cs="Calibri"/>
          <w:sz w:val="24"/>
          <w:szCs w:val="24"/>
        </w:rPr>
        <w:t>úře</w:t>
      </w:r>
      <w:bookmarkStart w:id="0" w:name="_GoBack"/>
      <w:bookmarkEnd w:id="0"/>
      <w:r w:rsidR="00276681">
        <w:rPr>
          <w:rFonts w:cs="Calibri"/>
          <w:sz w:val="24"/>
          <w:szCs w:val="24"/>
        </w:rPr>
        <w:t>dní</w:t>
      </w:r>
      <w:r>
        <w:rPr>
          <w:rFonts w:cs="Calibri"/>
          <w:sz w:val="24"/>
          <w:szCs w:val="24"/>
        </w:rPr>
        <w:t xml:space="preserve"> desce OÚ dne:</w:t>
      </w:r>
      <w:r w:rsidR="00026456">
        <w:rPr>
          <w:rFonts w:cs="Calibri"/>
          <w:sz w:val="24"/>
          <w:szCs w:val="24"/>
        </w:rPr>
        <w:t xml:space="preserve"> 22/02/2018</w:t>
      </w:r>
    </w:p>
    <w:p w:rsidR="00A02B2A" w:rsidRPr="00DF3647" w:rsidRDefault="00A02B2A">
      <w:pPr>
        <w:widowControl w:val="0"/>
        <w:autoSpaceDE w:val="0"/>
        <w:autoSpaceDN w:val="0"/>
        <w:adjustRightInd w:val="0"/>
        <w:spacing w:after="0" w:line="240" w:lineRule="auto"/>
        <w:rPr>
          <w:rFonts w:cs="Calibri"/>
          <w:sz w:val="24"/>
          <w:szCs w:val="24"/>
          <w:lang w:val="x-none"/>
        </w:rPr>
      </w:pPr>
    </w:p>
    <w:p w:rsidR="00363BA6" w:rsidRPr="00026456" w:rsidRDefault="00A02B2A">
      <w:pPr>
        <w:widowControl w:val="0"/>
        <w:autoSpaceDE w:val="0"/>
        <w:autoSpaceDN w:val="0"/>
        <w:adjustRightInd w:val="0"/>
        <w:spacing w:after="0" w:line="240" w:lineRule="auto"/>
        <w:rPr>
          <w:rFonts w:cs="Calibri"/>
          <w:sz w:val="24"/>
          <w:szCs w:val="24"/>
        </w:rPr>
      </w:pPr>
      <w:r w:rsidRPr="00DF3647">
        <w:rPr>
          <w:rFonts w:cs="Calibri"/>
          <w:sz w:val="24"/>
          <w:szCs w:val="24"/>
          <w:lang w:val="x-none"/>
        </w:rPr>
        <w:t>Sejmuto z úřední desky obecního úřadu dne:</w:t>
      </w:r>
      <w:r w:rsidR="00026456">
        <w:rPr>
          <w:rFonts w:cs="Calibri"/>
          <w:sz w:val="24"/>
          <w:szCs w:val="24"/>
        </w:rPr>
        <w:t xml:space="preserve"> 09/03/2018</w:t>
      </w:r>
    </w:p>
    <w:p w:rsidR="00A02B2A" w:rsidRDefault="00363BA6">
      <w:pPr>
        <w:widowControl w:val="0"/>
        <w:autoSpaceDE w:val="0"/>
        <w:autoSpaceDN w:val="0"/>
        <w:adjustRightInd w:val="0"/>
        <w:spacing w:after="0" w:line="240" w:lineRule="auto"/>
        <w:rPr>
          <w:rFonts w:ascii="Arial" w:hAnsi="Arial" w:cs="Arial"/>
          <w:sz w:val="24"/>
          <w:szCs w:val="24"/>
          <w:lang w:val="x-none"/>
        </w:rPr>
      </w:pPr>
      <w:r>
        <w:rPr>
          <w:rFonts w:cs="Calibri"/>
          <w:sz w:val="24"/>
          <w:szCs w:val="24"/>
        </w:rPr>
        <w:t>Sejmuto z el. úřední desky OÚ dne:</w:t>
      </w:r>
      <w:r w:rsidR="00026456">
        <w:rPr>
          <w:rFonts w:cs="Calibri"/>
          <w:sz w:val="24"/>
          <w:szCs w:val="24"/>
        </w:rPr>
        <w:t xml:space="preserve"> 09/03/2018</w:t>
      </w:r>
    </w:p>
    <w:p w:rsidR="002031A0" w:rsidRDefault="002031A0">
      <w:pPr>
        <w:widowControl w:val="0"/>
        <w:autoSpaceDE w:val="0"/>
        <w:autoSpaceDN w:val="0"/>
        <w:adjustRightInd w:val="0"/>
        <w:spacing w:after="0" w:line="240" w:lineRule="auto"/>
        <w:rPr>
          <w:rFonts w:ascii="Arial" w:hAnsi="Arial" w:cs="Arial"/>
          <w:sz w:val="24"/>
          <w:szCs w:val="24"/>
          <w:lang w:val="x-none"/>
        </w:rPr>
      </w:pPr>
    </w:p>
    <w:p w:rsidR="002031A0" w:rsidRDefault="002031A0">
      <w:pPr>
        <w:widowControl w:val="0"/>
        <w:autoSpaceDE w:val="0"/>
        <w:autoSpaceDN w:val="0"/>
        <w:adjustRightInd w:val="0"/>
        <w:spacing w:after="0" w:line="240" w:lineRule="auto"/>
        <w:rPr>
          <w:rFonts w:ascii="Arial" w:hAnsi="Arial" w:cs="Arial"/>
          <w:sz w:val="24"/>
          <w:szCs w:val="24"/>
          <w:lang w:val="x-none"/>
        </w:rPr>
      </w:pPr>
    </w:p>
    <w:p w:rsidR="002031A0" w:rsidRDefault="002031A0">
      <w:pPr>
        <w:widowControl w:val="0"/>
        <w:autoSpaceDE w:val="0"/>
        <w:autoSpaceDN w:val="0"/>
        <w:adjustRightInd w:val="0"/>
        <w:spacing w:after="0" w:line="240" w:lineRule="auto"/>
        <w:rPr>
          <w:rFonts w:ascii="Arial" w:hAnsi="Arial" w:cs="Arial"/>
          <w:sz w:val="24"/>
          <w:szCs w:val="24"/>
          <w:lang w:val="x-none"/>
        </w:rPr>
      </w:pPr>
    </w:p>
    <w:p w:rsidR="002031A0" w:rsidRDefault="002031A0">
      <w:pPr>
        <w:widowControl w:val="0"/>
        <w:autoSpaceDE w:val="0"/>
        <w:autoSpaceDN w:val="0"/>
        <w:adjustRightInd w:val="0"/>
        <w:spacing w:after="0" w:line="240" w:lineRule="auto"/>
        <w:rPr>
          <w:rFonts w:ascii="Arial" w:hAnsi="Arial" w:cs="Arial"/>
          <w:sz w:val="24"/>
          <w:szCs w:val="24"/>
          <w:lang w:val="x-none"/>
        </w:rPr>
      </w:pPr>
    </w:p>
    <w:p w:rsidR="002031A0" w:rsidRDefault="002031A0">
      <w:pPr>
        <w:widowControl w:val="0"/>
        <w:autoSpaceDE w:val="0"/>
        <w:autoSpaceDN w:val="0"/>
        <w:adjustRightInd w:val="0"/>
        <w:spacing w:after="0" w:line="240" w:lineRule="auto"/>
        <w:rPr>
          <w:rFonts w:ascii="Arial" w:hAnsi="Arial" w:cs="Arial"/>
          <w:sz w:val="24"/>
          <w:szCs w:val="24"/>
          <w:lang w:val="x-none"/>
        </w:rPr>
      </w:pPr>
    </w:p>
    <w:p w:rsidR="002031A0" w:rsidRDefault="002031A0">
      <w:pPr>
        <w:widowControl w:val="0"/>
        <w:autoSpaceDE w:val="0"/>
        <w:autoSpaceDN w:val="0"/>
        <w:adjustRightInd w:val="0"/>
        <w:spacing w:after="0" w:line="240" w:lineRule="auto"/>
        <w:rPr>
          <w:rFonts w:ascii="Arial" w:hAnsi="Arial" w:cs="Arial"/>
          <w:sz w:val="24"/>
          <w:szCs w:val="24"/>
          <w:lang w:val="x-none"/>
        </w:rPr>
      </w:pPr>
    </w:p>
    <w:p w:rsidR="002031A0" w:rsidRDefault="002031A0">
      <w:pPr>
        <w:widowControl w:val="0"/>
        <w:autoSpaceDE w:val="0"/>
        <w:autoSpaceDN w:val="0"/>
        <w:adjustRightInd w:val="0"/>
        <w:spacing w:after="0" w:line="240" w:lineRule="auto"/>
        <w:rPr>
          <w:rFonts w:ascii="Arial" w:hAnsi="Arial" w:cs="Arial"/>
          <w:sz w:val="24"/>
          <w:szCs w:val="24"/>
          <w:lang w:val="x-none"/>
        </w:rPr>
      </w:pPr>
    </w:p>
    <w:p w:rsidR="002031A0" w:rsidRDefault="002031A0">
      <w:pPr>
        <w:widowControl w:val="0"/>
        <w:autoSpaceDE w:val="0"/>
        <w:autoSpaceDN w:val="0"/>
        <w:adjustRightInd w:val="0"/>
        <w:spacing w:after="0" w:line="240" w:lineRule="auto"/>
        <w:rPr>
          <w:rFonts w:ascii="Arial" w:hAnsi="Arial" w:cs="Arial"/>
          <w:sz w:val="24"/>
          <w:szCs w:val="24"/>
          <w:lang w:val="x-none"/>
        </w:rPr>
      </w:pPr>
    </w:p>
    <w:p w:rsidR="002031A0" w:rsidRDefault="002031A0">
      <w:pPr>
        <w:widowControl w:val="0"/>
        <w:autoSpaceDE w:val="0"/>
        <w:autoSpaceDN w:val="0"/>
        <w:adjustRightInd w:val="0"/>
        <w:spacing w:after="0" w:line="240" w:lineRule="auto"/>
        <w:rPr>
          <w:rFonts w:ascii="Arial" w:hAnsi="Arial" w:cs="Arial"/>
          <w:sz w:val="24"/>
          <w:szCs w:val="24"/>
          <w:lang w:val="x-none"/>
        </w:rPr>
      </w:pPr>
    </w:p>
    <w:p w:rsidR="002031A0" w:rsidRDefault="002031A0">
      <w:pPr>
        <w:widowControl w:val="0"/>
        <w:autoSpaceDE w:val="0"/>
        <w:autoSpaceDN w:val="0"/>
        <w:adjustRightInd w:val="0"/>
        <w:spacing w:after="0" w:line="240" w:lineRule="auto"/>
        <w:rPr>
          <w:rFonts w:ascii="Arial" w:hAnsi="Arial" w:cs="Arial"/>
          <w:sz w:val="24"/>
          <w:szCs w:val="24"/>
          <w:lang w:val="x-none"/>
        </w:rPr>
      </w:pPr>
    </w:p>
    <w:p w:rsidR="002031A0" w:rsidRDefault="002031A0">
      <w:pPr>
        <w:widowControl w:val="0"/>
        <w:autoSpaceDE w:val="0"/>
        <w:autoSpaceDN w:val="0"/>
        <w:adjustRightInd w:val="0"/>
        <w:spacing w:after="0" w:line="240" w:lineRule="auto"/>
        <w:rPr>
          <w:rFonts w:ascii="Arial" w:hAnsi="Arial" w:cs="Arial"/>
          <w:sz w:val="24"/>
          <w:szCs w:val="24"/>
          <w:lang w:val="x-none"/>
        </w:rPr>
      </w:pPr>
    </w:p>
    <w:p w:rsidR="002031A0" w:rsidRDefault="002031A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Příloha č. 1:</w:t>
      </w:r>
      <w:r w:rsidR="00F048C2">
        <w:rPr>
          <w:rFonts w:ascii="Arial" w:hAnsi="Arial" w:cs="Arial"/>
          <w:sz w:val="24"/>
          <w:szCs w:val="24"/>
        </w:rPr>
        <w:t xml:space="preserve"> od 01. 01. 2019</w:t>
      </w:r>
    </w:p>
    <w:p w:rsidR="002031A0" w:rsidRDefault="002031A0">
      <w:pPr>
        <w:widowControl w:val="0"/>
        <w:autoSpaceDE w:val="0"/>
        <w:autoSpaceDN w:val="0"/>
        <w:adjustRightInd w:val="0"/>
        <w:spacing w:after="0" w:line="240" w:lineRule="auto"/>
        <w:rPr>
          <w:rFonts w:ascii="Arial" w:hAnsi="Arial" w:cs="Arial"/>
          <w:sz w:val="24"/>
          <w:szCs w:val="24"/>
        </w:rPr>
      </w:pPr>
    </w:p>
    <w:p w:rsidR="002031A0" w:rsidRDefault="002031A0">
      <w:pPr>
        <w:widowControl w:val="0"/>
        <w:autoSpaceDE w:val="0"/>
        <w:autoSpaceDN w:val="0"/>
        <w:adjustRightInd w:val="0"/>
        <w:spacing w:after="0" w:line="240" w:lineRule="auto"/>
        <w:rPr>
          <w:rFonts w:ascii="Arial" w:hAnsi="Arial" w:cs="Arial"/>
          <w:sz w:val="24"/>
          <w:szCs w:val="24"/>
        </w:rPr>
      </w:pPr>
    </w:p>
    <w:p w:rsidR="002031A0" w:rsidRPr="002031A0" w:rsidRDefault="002031A0" w:rsidP="002031A0">
      <w:pPr>
        <w:pStyle w:val="Normlnweb"/>
        <w:jc w:val="both"/>
        <w:rPr>
          <w:rFonts w:ascii="Calibri" w:hAnsi="Calibri" w:cs="Calibri"/>
        </w:rPr>
      </w:pPr>
    </w:p>
    <w:tbl>
      <w:tblPr>
        <w:tblW w:w="8304" w:type="dxa"/>
        <w:jc w:val="center"/>
        <w:tblCellMar>
          <w:left w:w="70" w:type="dxa"/>
          <w:right w:w="70" w:type="dxa"/>
        </w:tblCellMar>
        <w:tblLook w:val="04A0" w:firstRow="1" w:lastRow="0" w:firstColumn="1" w:lastColumn="0" w:noHBand="0" w:noVBand="1"/>
      </w:tblPr>
      <w:tblGrid>
        <w:gridCol w:w="1031"/>
        <w:gridCol w:w="853"/>
        <w:gridCol w:w="2268"/>
        <w:gridCol w:w="1884"/>
        <w:gridCol w:w="2268"/>
      </w:tblGrid>
      <w:tr w:rsidR="002031A0" w:rsidRPr="009A0250" w:rsidTr="00CF62D9">
        <w:trPr>
          <w:trHeight w:val="660"/>
          <w:jc w:val="center"/>
        </w:trPr>
        <w:tc>
          <w:tcPr>
            <w:tcW w:w="1031" w:type="dxa"/>
            <w:tcBorders>
              <w:top w:val="single" w:sz="12" w:space="0" w:color="auto"/>
              <w:left w:val="single" w:sz="12" w:space="0" w:color="auto"/>
              <w:bottom w:val="single" w:sz="12" w:space="0" w:color="auto"/>
              <w:right w:val="single" w:sz="4" w:space="0" w:color="auto"/>
            </w:tcBorders>
            <w:noWrap/>
            <w:vAlign w:val="bottom"/>
            <w:hideMark/>
          </w:tcPr>
          <w:p w:rsidR="002031A0" w:rsidRPr="009A0250" w:rsidRDefault="002031A0" w:rsidP="00CF62D9">
            <w:pPr>
              <w:jc w:val="center"/>
              <w:rPr>
                <w:rFonts w:cs="Calibri"/>
                <w:color w:val="000000"/>
                <w:sz w:val="28"/>
                <w:szCs w:val="28"/>
              </w:rPr>
            </w:pPr>
            <w:r w:rsidRPr="009A0250">
              <w:rPr>
                <w:rFonts w:cs="Calibri"/>
                <w:color w:val="000000"/>
                <w:sz w:val="28"/>
                <w:szCs w:val="28"/>
              </w:rPr>
              <w:t>Nádoba</w:t>
            </w:r>
          </w:p>
        </w:tc>
        <w:tc>
          <w:tcPr>
            <w:tcW w:w="853" w:type="dxa"/>
            <w:tcBorders>
              <w:top w:val="single" w:sz="12" w:space="0" w:color="auto"/>
              <w:left w:val="nil"/>
              <w:bottom w:val="single" w:sz="12" w:space="0" w:color="auto"/>
              <w:right w:val="single" w:sz="12" w:space="0" w:color="auto"/>
            </w:tcBorders>
            <w:noWrap/>
            <w:vAlign w:val="bottom"/>
            <w:hideMark/>
          </w:tcPr>
          <w:p w:rsidR="002031A0" w:rsidRPr="009A0250" w:rsidRDefault="002031A0" w:rsidP="00CF62D9">
            <w:pPr>
              <w:jc w:val="center"/>
              <w:rPr>
                <w:rFonts w:cs="Calibri"/>
                <w:color w:val="000000"/>
                <w:sz w:val="28"/>
                <w:szCs w:val="28"/>
              </w:rPr>
            </w:pPr>
          </w:p>
        </w:tc>
        <w:tc>
          <w:tcPr>
            <w:tcW w:w="2268" w:type="dxa"/>
            <w:tcBorders>
              <w:top w:val="single" w:sz="12" w:space="0" w:color="auto"/>
              <w:left w:val="single" w:sz="4" w:space="0" w:color="auto"/>
              <w:bottom w:val="single" w:sz="12" w:space="0" w:color="auto"/>
              <w:right w:val="single" w:sz="4" w:space="0" w:color="auto"/>
            </w:tcBorders>
            <w:vAlign w:val="center"/>
            <w:hideMark/>
          </w:tcPr>
          <w:p w:rsidR="002031A0" w:rsidRPr="009A0250" w:rsidRDefault="002031A0" w:rsidP="00CF62D9">
            <w:pPr>
              <w:jc w:val="center"/>
              <w:rPr>
                <w:rFonts w:cs="Calibri"/>
                <w:color w:val="000000"/>
                <w:sz w:val="28"/>
                <w:szCs w:val="28"/>
              </w:rPr>
            </w:pPr>
            <w:r w:rsidRPr="009A0250">
              <w:rPr>
                <w:rFonts w:cs="Calibri"/>
                <w:color w:val="000000"/>
                <w:sz w:val="28"/>
                <w:szCs w:val="28"/>
              </w:rPr>
              <w:t>Svoz 1x14 dní</w:t>
            </w:r>
          </w:p>
        </w:tc>
        <w:tc>
          <w:tcPr>
            <w:tcW w:w="1884" w:type="dxa"/>
            <w:tcBorders>
              <w:top w:val="single" w:sz="12" w:space="0" w:color="auto"/>
              <w:left w:val="nil"/>
              <w:bottom w:val="single" w:sz="12" w:space="0" w:color="auto"/>
              <w:right w:val="single" w:sz="4" w:space="0" w:color="auto"/>
            </w:tcBorders>
            <w:vAlign w:val="center"/>
            <w:hideMark/>
          </w:tcPr>
          <w:p w:rsidR="002031A0" w:rsidRPr="009A0250" w:rsidRDefault="002031A0" w:rsidP="00CF62D9">
            <w:pPr>
              <w:jc w:val="center"/>
              <w:rPr>
                <w:rFonts w:cs="Calibri"/>
                <w:color w:val="000000"/>
                <w:sz w:val="28"/>
                <w:szCs w:val="28"/>
              </w:rPr>
            </w:pPr>
            <w:r w:rsidRPr="009A0250">
              <w:rPr>
                <w:rFonts w:cs="Calibri"/>
                <w:color w:val="000000"/>
                <w:sz w:val="28"/>
                <w:szCs w:val="28"/>
              </w:rPr>
              <w:t>Svoz kombinovaný</w:t>
            </w:r>
          </w:p>
        </w:tc>
        <w:tc>
          <w:tcPr>
            <w:tcW w:w="2268" w:type="dxa"/>
            <w:tcBorders>
              <w:top w:val="single" w:sz="12" w:space="0" w:color="auto"/>
              <w:left w:val="nil"/>
              <w:bottom w:val="single" w:sz="12" w:space="0" w:color="auto"/>
              <w:right w:val="single" w:sz="12" w:space="0" w:color="auto"/>
            </w:tcBorders>
            <w:vAlign w:val="center"/>
            <w:hideMark/>
          </w:tcPr>
          <w:p w:rsidR="002031A0" w:rsidRPr="009A0250" w:rsidRDefault="002031A0" w:rsidP="00CF62D9">
            <w:pPr>
              <w:jc w:val="center"/>
              <w:rPr>
                <w:rFonts w:cs="Calibri"/>
                <w:color w:val="000000"/>
                <w:sz w:val="28"/>
                <w:szCs w:val="28"/>
              </w:rPr>
            </w:pPr>
            <w:r w:rsidRPr="009A0250">
              <w:rPr>
                <w:rFonts w:cs="Calibri"/>
                <w:color w:val="000000"/>
                <w:sz w:val="28"/>
                <w:szCs w:val="28"/>
              </w:rPr>
              <w:t>Svoz 1xtýdně</w:t>
            </w:r>
          </w:p>
        </w:tc>
      </w:tr>
      <w:tr w:rsidR="002031A0" w:rsidRPr="009A0250" w:rsidTr="00CF62D9">
        <w:trPr>
          <w:trHeight w:val="345"/>
          <w:jc w:val="center"/>
        </w:trPr>
        <w:tc>
          <w:tcPr>
            <w:tcW w:w="1031" w:type="dxa"/>
            <w:tcBorders>
              <w:top w:val="nil"/>
              <w:left w:val="single" w:sz="12" w:space="0" w:color="auto"/>
              <w:bottom w:val="single" w:sz="12" w:space="0" w:color="auto"/>
              <w:right w:val="single" w:sz="4" w:space="0" w:color="auto"/>
            </w:tcBorders>
            <w:noWrap/>
            <w:vAlign w:val="bottom"/>
            <w:hideMark/>
          </w:tcPr>
          <w:p w:rsidR="002031A0" w:rsidRPr="009A0250" w:rsidRDefault="002031A0" w:rsidP="00CF62D9">
            <w:pPr>
              <w:jc w:val="both"/>
              <w:rPr>
                <w:rFonts w:cs="Calibri"/>
                <w:color w:val="000000"/>
                <w:sz w:val="28"/>
                <w:szCs w:val="28"/>
              </w:rPr>
            </w:pPr>
            <w:r w:rsidRPr="009A0250">
              <w:rPr>
                <w:rFonts w:cs="Calibri"/>
                <w:color w:val="000000"/>
                <w:sz w:val="28"/>
                <w:szCs w:val="28"/>
              </w:rPr>
              <w:t>80 l</w:t>
            </w:r>
          </w:p>
        </w:tc>
        <w:tc>
          <w:tcPr>
            <w:tcW w:w="853" w:type="dxa"/>
            <w:tcBorders>
              <w:top w:val="nil"/>
              <w:left w:val="nil"/>
              <w:bottom w:val="single" w:sz="12" w:space="0" w:color="auto"/>
              <w:right w:val="single" w:sz="12" w:space="0" w:color="auto"/>
            </w:tcBorders>
            <w:noWrap/>
            <w:vAlign w:val="bottom"/>
            <w:hideMark/>
          </w:tcPr>
          <w:p w:rsidR="002031A0" w:rsidRPr="009A0250" w:rsidRDefault="002031A0" w:rsidP="00CF62D9">
            <w:pPr>
              <w:jc w:val="both"/>
              <w:rPr>
                <w:rFonts w:cs="Calibri"/>
                <w:color w:val="000000"/>
                <w:sz w:val="28"/>
                <w:szCs w:val="28"/>
              </w:rPr>
            </w:pPr>
            <w:r w:rsidRPr="009A0250">
              <w:rPr>
                <w:rFonts w:cs="Calibri"/>
                <w:color w:val="000000"/>
                <w:sz w:val="28"/>
                <w:szCs w:val="28"/>
              </w:rPr>
              <w:t>ročně</w:t>
            </w:r>
          </w:p>
        </w:tc>
        <w:tc>
          <w:tcPr>
            <w:tcW w:w="2268" w:type="dxa"/>
            <w:tcBorders>
              <w:top w:val="nil"/>
              <w:left w:val="nil"/>
              <w:bottom w:val="single" w:sz="4" w:space="0" w:color="auto"/>
              <w:right w:val="single" w:sz="4" w:space="0" w:color="auto"/>
            </w:tcBorders>
            <w:noWrap/>
            <w:vAlign w:val="bottom"/>
            <w:hideMark/>
          </w:tcPr>
          <w:p w:rsidR="002031A0" w:rsidRPr="009A0250" w:rsidRDefault="002031A0" w:rsidP="00CF62D9">
            <w:pPr>
              <w:jc w:val="both"/>
              <w:rPr>
                <w:rFonts w:cs="Calibri"/>
                <w:b/>
                <w:bCs/>
                <w:color w:val="000000"/>
                <w:sz w:val="28"/>
                <w:szCs w:val="28"/>
              </w:rPr>
            </w:pPr>
            <w:r w:rsidRPr="009A0250">
              <w:rPr>
                <w:rFonts w:cs="Calibri"/>
                <w:b/>
                <w:bCs/>
                <w:color w:val="000000"/>
                <w:sz w:val="28"/>
                <w:szCs w:val="28"/>
              </w:rPr>
              <w:t xml:space="preserve">     916,00 Kč</w:t>
            </w:r>
          </w:p>
        </w:tc>
        <w:tc>
          <w:tcPr>
            <w:tcW w:w="1884" w:type="dxa"/>
            <w:tcBorders>
              <w:top w:val="nil"/>
              <w:left w:val="nil"/>
              <w:bottom w:val="single" w:sz="4" w:space="0" w:color="auto"/>
              <w:right w:val="single" w:sz="4" w:space="0" w:color="auto"/>
            </w:tcBorders>
            <w:noWrap/>
            <w:vAlign w:val="bottom"/>
            <w:hideMark/>
          </w:tcPr>
          <w:p w:rsidR="002031A0" w:rsidRPr="009A0250" w:rsidRDefault="002031A0" w:rsidP="00CF62D9">
            <w:pPr>
              <w:jc w:val="both"/>
              <w:rPr>
                <w:rFonts w:cs="Calibri"/>
                <w:b/>
                <w:bCs/>
                <w:color w:val="000000"/>
                <w:sz w:val="28"/>
                <w:szCs w:val="28"/>
              </w:rPr>
            </w:pPr>
            <w:r w:rsidRPr="009A0250">
              <w:rPr>
                <w:rFonts w:cs="Calibri"/>
                <w:b/>
                <w:bCs/>
                <w:color w:val="000000"/>
                <w:sz w:val="28"/>
                <w:szCs w:val="28"/>
              </w:rPr>
              <w:t xml:space="preserve">  1 310,00 Kč</w:t>
            </w:r>
          </w:p>
        </w:tc>
        <w:tc>
          <w:tcPr>
            <w:tcW w:w="2268" w:type="dxa"/>
            <w:tcBorders>
              <w:top w:val="nil"/>
              <w:left w:val="nil"/>
              <w:bottom w:val="single" w:sz="4" w:space="0" w:color="auto"/>
              <w:right w:val="single" w:sz="12" w:space="0" w:color="auto"/>
            </w:tcBorders>
            <w:noWrap/>
            <w:vAlign w:val="bottom"/>
          </w:tcPr>
          <w:p w:rsidR="002031A0" w:rsidRPr="009A0250" w:rsidRDefault="002031A0" w:rsidP="00CF62D9">
            <w:pPr>
              <w:jc w:val="both"/>
              <w:rPr>
                <w:rFonts w:cs="Calibri"/>
                <w:b/>
                <w:bCs/>
                <w:color w:val="000000"/>
                <w:sz w:val="28"/>
                <w:szCs w:val="28"/>
              </w:rPr>
            </w:pPr>
            <w:r w:rsidRPr="009A0250">
              <w:rPr>
                <w:rFonts w:cs="Calibri"/>
                <w:b/>
                <w:bCs/>
                <w:color w:val="000000"/>
                <w:sz w:val="28"/>
                <w:szCs w:val="28"/>
              </w:rPr>
              <w:t xml:space="preserve">    1 726,00 Kč</w:t>
            </w:r>
          </w:p>
        </w:tc>
      </w:tr>
      <w:tr w:rsidR="002031A0" w:rsidRPr="009A0250" w:rsidTr="00CF62D9">
        <w:trPr>
          <w:trHeight w:val="345"/>
          <w:jc w:val="center"/>
        </w:trPr>
        <w:tc>
          <w:tcPr>
            <w:tcW w:w="1031" w:type="dxa"/>
            <w:tcBorders>
              <w:top w:val="nil"/>
              <w:left w:val="single" w:sz="12" w:space="0" w:color="auto"/>
              <w:bottom w:val="single" w:sz="12" w:space="0" w:color="auto"/>
              <w:right w:val="single" w:sz="4" w:space="0" w:color="auto"/>
            </w:tcBorders>
            <w:noWrap/>
            <w:vAlign w:val="bottom"/>
            <w:hideMark/>
          </w:tcPr>
          <w:p w:rsidR="002031A0" w:rsidRPr="009A0250" w:rsidRDefault="002031A0" w:rsidP="00CF62D9">
            <w:pPr>
              <w:jc w:val="both"/>
              <w:rPr>
                <w:rFonts w:cs="Calibri"/>
                <w:color w:val="000000"/>
                <w:sz w:val="28"/>
                <w:szCs w:val="28"/>
              </w:rPr>
            </w:pPr>
            <w:r w:rsidRPr="009A0250">
              <w:rPr>
                <w:rFonts w:cs="Calibri"/>
                <w:color w:val="000000"/>
                <w:sz w:val="28"/>
                <w:szCs w:val="28"/>
              </w:rPr>
              <w:t>120 l</w:t>
            </w:r>
          </w:p>
        </w:tc>
        <w:tc>
          <w:tcPr>
            <w:tcW w:w="853" w:type="dxa"/>
            <w:tcBorders>
              <w:top w:val="nil"/>
              <w:left w:val="nil"/>
              <w:bottom w:val="single" w:sz="12" w:space="0" w:color="auto"/>
              <w:right w:val="single" w:sz="12" w:space="0" w:color="auto"/>
            </w:tcBorders>
            <w:noWrap/>
            <w:vAlign w:val="bottom"/>
            <w:hideMark/>
          </w:tcPr>
          <w:p w:rsidR="002031A0" w:rsidRPr="009A0250" w:rsidRDefault="002031A0" w:rsidP="00CF62D9">
            <w:pPr>
              <w:jc w:val="both"/>
              <w:rPr>
                <w:rFonts w:cs="Calibri"/>
                <w:color w:val="000000"/>
                <w:sz w:val="28"/>
                <w:szCs w:val="28"/>
              </w:rPr>
            </w:pPr>
            <w:r w:rsidRPr="009A0250">
              <w:rPr>
                <w:rFonts w:cs="Calibri"/>
                <w:color w:val="000000"/>
                <w:sz w:val="28"/>
                <w:szCs w:val="28"/>
              </w:rPr>
              <w:t>ročně</w:t>
            </w:r>
          </w:p>
        </w:tc>
        <w:tc>
          <w:tcPr>
            <w:tcW w:w="2268" w:type="dxa"/>
            <w:tcBorders>
              <w:top w:val="nil"/>
              <w:left w:val="nil"/>
              <w:bottom w:val="single" w:sz="4" w:space="0" w:color="auto"/>
              <w:right w:val="single" w:sz="4" w:space="0" w:color="auto"/>
            </w:tcBorders>
            <w:noWrap/>
            <w:vAlign w:val="bottom"/>
            <w:hideMark/>
          </w:tcPr>
          <w:p w:rsidR="002031A0" w:rsidRPr="009A0250" w:rsidRDefault="002031A0" w:rsidP="00CF62D9">
            <w:pPr>
              <w:jc w:val="both"/>
              <w:rPr>
                <w:rFonts w:cs="Calibri"/>
                <w:b/>
                <w:bCs/>
                <w:color w:val="000000"/>
                <w:sz w:val="28"/>
                <w:szCs w:val="28"/>
              </w:rPr>
            </w:pPr>
            <w:r w:rsidRPr="009A0250">
              <w:rPr>
                <w:rFonts w:cs="Calibri"/>
                <w:b/>
                <w:bCs/>
                <w:color w:val="000000"/>
                <w:sz w:val="28"/>
                <w:szCs w:val="28"/>
              </w:rPr>
              <w:t xml:space="preserve">    1 310,00 Kč</w:t>
            </w:r>
          </w:p>
        </w:tc>
        <w:tc>
          <w:tcPr>
            <w:tcW w:w="1884" w:type="dxa"/>
            <w:tcBorders>
              <w:top w:val="nil"/>
              <w:left w:val="nil"/>
              <w:bottom w:val="single" w:sz="4" w:space="0" w:color="auto"/>
              <w:right w:val="single" w:sz="4" w:space="0" w:color="auto"/>
            </w:tcBorders>
            <w:noWrap/>
            <w:vAlign w:val="bottom"/>
            <w:hideMark/>
          </w:tcPr>
          <w:p w:rsidR="002031A0" w:rsidRPr="009A0250" w:rsidRDefault="002031A0" w:rsidP="00CF62D9">
            <w:pPr>
              <w:jc w:val="both"/>
              <w:rPr>
                <w:rFonts w:cs="Calibri"/>
                <w:b/>
                <w:bCs/>
                <w:color w:val="000000"/>
                <w:sz w:val="28"/>
                <w:szCs w:val="28"/>
              </w:rPr>
            </w:pPr>
            <w:r w:rsidRPr="009A0250">
              <w:rPr>
                <w:rFonts w:cs="Calibri"/>
                <w:b/>
                <w:bCs/>
                <w:color w:val="000000"/>
                <w:sz w:val="28"/>
                <w:szCs w:val="28"/>
              </w:rPr>
              <w:t xml:space="preserve">  1 934,00 Kč</w:t>
            </w:r>
          </w:p>
        </w:tc>
        <w:tc>
          <w:tcPr>
            <w:tcW w:w="2268" w:type="dxa"/>
            <w:tcBorders>
              <w:top w:val="nil"/>
              <w:left w:val="nil"/>
              <w:bottom w:val="single" w:sz="4" w:space="0" w:color="auto"/>
              <w:right w:val="single" w:sz="12" w:space="0" w:color="auto"/>
            </w:tcBorders>
            <w:noWrap/>
            <w:vAlign w:val="bottom"/>
            <w:hideMark/>
          </w:tcPr>
          <w:p w:rsidR="002031A0" w:rsidRPr="009A0250" w:rsidRDefault="002031A0" w:rsidP="00CF62D9">
            <w:pPr>
              <w:jc w:val="both"/>
              <w:rPr>
                <w:rFonts w:cs="Calibri"/>
                <w:b/>
                <w:bCs/>
                <w:color w:val="000000"/>
                <w:sz w:val="28"/>
                <w:szCs w:val="28"/>
              </w:rPr>
            </w:pPr>
            <w:r w:rsidRPr="009A0250">
              <w:rPr>
                <w:rFonts w:cs="Calibri"/>
                <w:b/>
                <w:bCs/>
                <w:color w:val="000000"/>
                <w:sz w:val="28"/>
                <w:szCs w:val="28"/>
              </w:rPr>
              <w:t xml:space="preserve">    2 538,00 Kč</w:t>
            </w:r>
          </w:p>
        </w:tc>
      </w:tr>
      <w:tr w:rsidR="002031A0" w:rsidRPr="009A0250" w:rsidTr="00CF62D9">
        <w:trPr>
          <w:trHeight w:val="345"/>
          <w:jc w:val="center"/>
        </w:trPr>
        <w:tc>
          <w:tcPr>
            <w:tcW w:w="1031" w:type="dxa"/>
            <w:tcBorders>
              <w:top w:val="nil"/>
              <w:left w:val="single" w:sz="12" w:space="0" w:color="auto"/>
              <w:bottom w:val="single" w:sz="12" w:space="0" w:color="auto"/>
              <w:right w:val="single" w:sz="4" w:space="0" w:color="auto"/>
            </w:tcBorders>
            <w:noWrap/>
            <w:vAlign w:val="bottom"/>
            <w:hideMark/>
          </w:tcPr>
          <w:p w:rsidR="002031A0" w:rsidRPr="009A0250" w:rsidRDefault="002031A0" w:rsidP="00CF62D9">
            <w:pPr>
              <w:jc w:val="both"/>
              <w:rPr>
                <w:rFonts w:cs="Calibri"/>
                <w:color w:val="000000"/>
                <w:sz w:val="28"/>
                <w:szCs w:val="28"/>
              </w:rPr>
            </w:pPr>
            <w:r w:rsidRPr="009A0250">
              <w:rPr>
                <w:rFonts w:cs="Calibri"/>
                <w:color w:val="000000"/>
                <w:sz w:val="28"/>
                <w:szCs w:val="28"/>
              </w:rPr>
              <w:t>240 l</w:t>
            </w:r>
          </w:p>
        </w:tc>
        <w:tc>
          <w:tcPr>
            <w:tcW w:w="853" w:type="dxa"/>
            <w:tcBorders>
              <w:top w:val="nil"/>
              <w:left w:val="nil"/>
              <w:bottom w:val="single" w:sz="12" w:space="0" w:color="auto"/>
              <w:right w:val="single" w:sz="12" w:space="0" w:color="auto"/>
            </w:tcBorders>
            <w:noWrap/>
            <w:vAlign w:val="bottom"/>
            <w:hideMark/>
          </w:tcPr>
          <w:p w:rsidR="002031A0" w:rsidRPr="009A0250" w:rsidRDefault="002031A0" w:rsidP="00CF62D9">
            <w:pPr>
              <w:jc w:val="both"/>
              <w:rPr>
                <w:rFonts w:cs="Calibri"/>
                <w:color w:val="000000"/>
                <w:sz w:val="28"/>
                <w:szCs w:val="28"/>
              </w:rPr>
            </w:pPr>
            <w:r w:rsidRPr="009A0250">
              <w:rPr>
                <w:rFonts w:cs="Calibri"/>
                <w:color w:val="000000"/>
                <w:sz w:val="28"/>
                <w:szCs w:val="28"/>
              </w:rPr>
              <w:t>ročně</w:t>
            </w:r>
          </w:p>
        </w:tc>
        <w:tc>
          <w:tcPr>
            <w:tcW w:w="2268" w:type="dxa"/>
            <w:tcBorders>
              <w:top w:val="nil"/>
              <w:left w:val="nil"/>
              <w:bottom w:val="single" w:sz="4" w:space="0" w:color="auto"/>
              <w:right w:val="single" w:sz="4" w:space="0" w:color="auto"/>
            </w:tcBorders>
            <w:noWrap/>
            <w:vAlign w:val="bottom"/>
            <w:hideMark/>
          </w:tcPr>
          <w:p w:rsidR="002031A0" w:rsidRPr="009A0250" w:rsidRDefault="002031A0" w:rsidP="00CF62D9">
            <w:pPr>
              <w:jc w:val="both"/>
              <w:rPr>
                <w:rFonts w:cs="Calibri"/>
                <w:b/>
                <w:bCs/>
                <w:color w:val="000000"/>
                <w:sz w:val="28"/>
                <w:szCs w:val="28"/>
              </w:rPr>
            </w:pPr>
            <w:r w:rsidRPr="009A0250">
              <w:rPr>
                <w:rFonts w:cs="Calibri"/>
                <w:b/>
                <w:bCs/>
                <w:color w:val="000000"/>
                <w:sz w:val="28"/>
                <w:szCs w:val="28"/>
              </w:rPr>
              <w:t xml:space="preserve">    2 558,00 Kč</w:t>
            </w:r>
          </w:p>
        </w:tc>
        <w:tc>
          <w:tcPr>
            <w:tcW w:w="1884" w:type="dxa"/>
            <w:tcBorders>
              <w:top w:val="nil"/>
              <w:left w:val="nil"/>
              <w:bottom w:val="single" w:sz="4" w:space="0" w:color="auto"/>
              <w:right w:val="single" w:sz="4" w:space="0" w:color="auto"/>
            </w:tcBorders>
            <w:noWrap/>
            <w:vAlign w:val="bottom"/>
            <w:hideMark/>
          </w:tcPr>
          <w:p w:rsidR="002031A0" w:rsidRPr="009A0250" w:rsidRDefault="002031A0" w:rsidP="00CF62D9">
            <w:pPr>
              <w:jc w:val="both"/>
              <w:rPr>
                <w:rFonts w:cs="Calibri"/>
                <w:b/>
                <w:bCs/>
                <w:color w:val="000000"/>
                <w:sz w:val="28"/>
                <w:szCs w:val="28"/>
              </w:rPr>
            </w:pPr>
            <w:r w:rsidRPr="009A0250">
              <w:rPr>
                <w:rFonts w:cs="Calibri"/>
                <w:b/>
                <w:bCs/>
                <w:color w:val="000000"/>
                <w:sz w:val="28"/>
                <w:szCs w:val="28"/>
              </w:rPr>
              <w:t xml:space="preserve">  3 786,00 Kč</w:t>
            </w:r>
          </w:p>
        </w:tc>
        <w:tc>
          <w:tcPr>
            <w:tcW w:w="2268" w:type="dxa"/>
            <w:tcBorders>
              <w:top w:val="nil"/>
              <w:left w:val="nil"/>
              <w:bottom w:val="single" w:sz="4" w:space="0" w:color="auto"/>
              <w:right w:val="single" w:sz="12" w:space="0" w:color="auto"/>
            </w:tcBorders>
            <w:noWrap/>
            <w:vAlign w:val="bottom"/>
            <w:hideMark/>
          </w:tcPr>
          <w:p w:rsidR="002031A0" w:rsidRPr="009A0250" w:rsidRDefault="002031A0" w:rsidP="00CF62D9">
            <w:pPr>
              <w:jc w:val="both"/>
              <w:rPr>
                <w:rFonts w:cs="Calibri"/>
                <w:b/>
                <w:bCs/>
                <w:color w:val="000000"/>
                <w:sz w:val="28"/>
                <w:szCs w:val="28"/>
              </w:rPr>
            </w:pPr>
            <w:r w:rsidRPr="009A0250">
              <w:rPr>
                <w:rFonts w:cs="Calibri"/>
                <w:b/>
                <w:bCs/>
                <w:color w:val="000000"/>
                <w:sz w:val="28"/>
                <w:szCs w:val="28"/>
              </w:rPr>
              <w:t xml:space="preserve">    4 992,00 Kč</w:t>
            </w:r>
          </w:p>
        </w:tc>
      </w:tr>
      <w:tr w:rsidR="002031A0" w:rsidRPr="009A0250" w:rsidTr="00CF62D9">
        <w:trPr>
          <w:trHeight w:val="345"/>
          <w:jc w:val="center"/>
        </w:trPr>
        <w:tc>
          <w:tcPr>
            <w:tcW w:w="1031" w:type="dxa"/>
            <w:tcBorders>
              <w:top w:val="nil"/>
              <w:left w:val="single" w:sz="12" w:space="0" w:color="auto"/>
              <w:bottom w:val="single" w:sz="12" w:space="0" w:color="auto"/>
              <w:right w:val="single" w:sz="4" w:space="0" w:color="auto"/>
            </w:tcBorders>
            <w:noWrap/>
            <w:vAlign w:val="bottom"/>
            <w:hideMark/>
          </w:tcPr>
          <w:p w:rsidR="002031A0" w:rsidRPr="009A0250" w:rsidRDefault="002031A0" w:rsidP="00CF62D9">
            <w:pPr>
              <w:jc w:val="both"/>
              <w:rPr>
                <w:rFonts w:cs="Calibri"/>
                <w:color w:val="000000"/>
                <w:sz w:val="28"/>
                <w:szCs w:val="28"/>
              </w:rPr>
            </w:pPr>
            <w:r w:rsidRPr="009A0250">
              <w:rPr>
                <w:rFonts w:cs="Calibri"/>
                <w:color w:val="000000"/>
                <w:sz w:val="28"/>
                <w:szCs w:val="28"/>
              </w:rPr>
              <w:t>660 l</w:t>
            </w:r>
          </w:p>
        </w:tc>
        <w:tc>
          <w:tcPr>
            <w:tcW w:w="853" w:type="dxa"/>
            <w:tcBorders>
              <w:top w:val="nil"/>
              <w:left w:val="nil"/>
              <w:bottom w:val="single" w:sz="12" w:space="0" w:color="auto"/>
              <w:right w:val="single" w:sz="12" w:space="0" w:color="auto"/>
            </w:tcBorders>
            <w:noWrap/>
            <w:vAlign w:val="bottom"/>
            <w:hideMark/>
          </w:tcPr>
          <w:p w:rsidR="002031A0" w:rsidRPr="009A0250" w:rsidRDefault="002031A0" w:rsidP="00CF62D9">
            <w:pPr>
              <w:jc w:val="both"/>
              <w:rPr>
                <w:rFonts w:cs="Calibri"/>
                <w:color w:val="000000"/>
                <w:sz w:val="28"/>
                <w:szCs w:val="28"/>
              </w:rPr>
            </w:pPr>
            <w:r w:rsidRPr="009A0250">
              <w:rPr>
                <w:rFonts w:cs="Calibri"/>
                <w:color w:val="000000"/>
                <w:sz w:val="28"/>
                <w:szCs w:val="28"/>
              </w:rPr>
              <w:t>ročně</w:t>
            </w:r>
          </w:p>
        </w:tc>
        <w:tc>
          <w:tcPr>
            <w:tcW w:w="2268" w:type="dxa"/>
            <w:tcBorders>
              <w:top w:val="nil"/>
              <w:left w:val="nil"/>
              <w:bottom w:val="single" w:sz="4" w:space="0" w:color="auto"/>
              <w:right w:val="single" w:sz="4" w:space="0" w:color="auto"/>
            </w:tcBorders>
            <w:noWrap/>
            <w:vAlign w:val="bottom"/>
            <w:hideMark/>
          </w:tcPr>
          <w:p w:rsidR="002031A0" w:rsidRPr="009A0250" w:rsidRDefault="002031A0" w:rsidP="00CF62D9">
            <w:pPr>
              <w:jc w:val="both"/>
              <w:rPr>
                <w:rFonts w:cs="Calibri"/>
                <w:b/>
                <w:bCs/>
                <w:color w:val="000000"/>
                <w:sz w:val="28"/>
                <w:szCs w:val="28"/>
              </w:rPr>
            </w:pPr>
            <w:r w:rsidRPr="009A0250">
              <w:rPr>
                <w:rFonts w:cs="Calibri"/>
                <w:b/>
                <w:bCs/>
                <w:color w:val="000000"/>
                <w:sz w:val="28"/>
                <w:szCs w:val="28"/>
              </w:rPr>
              <w:t xml:space="preserve">    6 074,00 Kč</w:t>
            </w:r>
          </w:p>
        </w:tc>
        <w:tc>
          <w:tcPr>
            <w:tcW w:w="1884" w:type="dxa"/>
            <w:tcBorders>
              <w:top w:val="nil"/>
              <w:left w:val="nil"/>
              <w:bottom w:val="single" w:sz="4" w:space="0" w:color="auto"/>
              <w:right w:val="single" w:sz="4" w:space="0" w:color="auto"/>
            </w:tcBorders>
            <w:noWrap/>
            <w:vAlign w:val="bottom"/>
            <w:hideMark/>
          </w:tcPr>
          <w:p w:rsidR="002031A0" w:rsidRPr="009A0250" w:rsidRDefault="002031A0" w:rsidP="00CF62D9">
            <w:pPr>
              <w:jc w:val="center"/>
              <w:rPr>
                <w:rFonts w:cs="Calibri"/>
                <w:b/>
                <w:bCs/>
                <w:color w:val="000000"/>
                <w:sz w:val="28"/>
                <w:szCs w:val="28"/>
              </w:rPr>
            </w:pPr>
            <w:r w:rsidRPr="009A0250">
              <w:rPr>
                <w:rFonts w:cs="Calibri"/>
                <w:b/>
                <w:bCs/>
                <w:color w:val="000000"/>
                <w:sz w:val="28"/>
                <w:szCs w:val="28"/>
              </w:rPr>
              <w:t>x</w:t>
            </w:r>
          </w:p>
        </w:tc>
        <w:tc>
          <w:tcPr>
            <w:tcW w:w="2268" w:type="dxa"/>
            <w:tcBorders>
              <w:top w:val="nil"/>
              <w:left w:val="nil"/>
              <w:bottom w:val="single" w:sz="4" w:space="0" w:color="auto"/>
              <w:right w:val="single" w:sz="12" w:space="0" w:color="auto"/>
            </w:tcBorders>
            <w:noWrap/>
            <w:vAlign w:val="bottom"/>
            <w:hideMark/>
          </w:tcPr>
          <w:p w:rsidR="002031A0" w:rsidRPr="009A0250" w:rsidRDefault="002031A0" w:rsidP="00CF62D9">
            <w:pPr>
              <w:jc w:val="both"/>
              <w:rPr>
                <w:rFonts w:cs="Calibri"/>
                <w:b/>
                <w:bCs/>
                <w:color w:val="000000"/>
                <w:sz w:val="28"/>
                <w:szCs w:val="28"/>
              </w:rPr>
            </w:pPr>
            <w:r w:rsidRPr="009A0250">
              <w:rPr>
                <w:rFonts w:cs="Calibri"/>
                <w:b/>
                <w:bCs/>
                <w:color w:val="000000"/>
                <w:sz w:val="28"/>
                <w:szCs w:val="28"/>
              </w:rPr>
              <w:t xml:space="preserve">   11 606,00 Kč</w:t>
            </w:r>
          </w:p>
        </w:tc>
      </w:tr>
      <w:tr w:rsidR="002031A0" w:rsidRPr="009A0250" w:rsidTr="00CF62D9">
        <w:trPr>
          <w:trHeight w:val="350"/>
          <w:jc w:val="center"/>
        </w:trPr>
        <w:tc>
          <w:tcPr>
            <w:tcW w:w="1031" w:type="dxa"/>
            <w:tcBorders>
              <w:top w:val="nil"/>
              <w:left w:val="single" w:sz="12" w:space="0" w:color="auto"/>
              <w:bottom w:val="single" w:sz="12" w:space="0" w:color="auto"/>
              <w:right w:val="single" w:sz="4" w:space="0" w:color="auto"/>
            </w:tcBorders>
            <w:noWrap/>
            <w:vAlign w:val="bottom"/>
            <w:hideMark/>
          </w:tcPr>
          <w:p w:rsidR="002031A0" w:rsidRPr="009A0250" w:rsidRDefault="002031A0" w:rsidP="00CF62D9">
            <w:pPr>
              <w:jc w:val="both"/>
              <w:rPr>
                <w:rFonts w:cs="Calibri"/>
                <w:color w:val="000000"/>
                <w:sz w:val="28"/>
                <w:szCs w:val="28"/>
              </w:rPr>
            </w:pPr>
            <w:r w:rsidRPr="009A0250">
              <w:rPr>
                <w:rFonts w:cs="Calibri"/>
                <w:color w:val="000000"/>
                <w:sz w:val="28"/>
                <w:szCs w:val="28"/>
              </w:rPr>
              <w:t>1100 l</w:t>
            </w:r>
          </w:p>
        </w:tc>
        <w:tc>
          <w:tcPr>
            <w:tcW w:w="853" w:type="dxa"/>
            <w:tcBorders>
              <w:top w:val="nil"/>
              <w:left w:val="nil"/>
              <w:bottom w:val="single" w:sz="12" w:space="0" w:color="auto"/>
              <w:right w:val="single" w:sz="12" w:space="0" w:color="auto"/>
            </w:tcBorders>
            <w:noWrap/>
            <w:vAlign w:val="bottom"/>
            <w:hideMark/>
          </w:tcPr>
          <w:p w:rsidR="002031A0" w:rsidRPr="009A0250" w:rsidRDefault="002031A0" w:rsidP="00CF62D9">
            <w:pPr>
              <w:jc w:val="both"/>
              <w:rPr>
                <w:rFonts w:cs="Calibri"/>
                <w:color w:val="000000"/>
                <w:sz w:val="28"/>
                <w:szCs w:val="28"/>
              </w:rPr>
            </w:pPr>
            <w:r w:rsidRPr="009A0250">
              <w:rPr>
                <w:rFonts w:cs="Calibri"/>
                <w:color w:val="000000"/>
                <w:sz w:val="28"/>
                <w:szCs w:val="28"/>
              </w:rPr>
              <w:t>ročně</w:t>
            </w:r>
          </w:p>
        </w:tc>
        <w:tc>
          <w:tcPr>
            <w:tcW w:w="2268" w:type="dxa"/>
            <w:tcBorders>
              <w:top w:val="nil"/>
              <w:left w:val="nil"/>
              <w:bottom w:val="single" w:sz="12" w:space="0" w:color="auto"/>
              <w:right w:val="single" w:sz="4" w:space="0" w:color="auto"/>
            </w:tcBorders>
            <w:noWrap/>
            <w:vAlign w:val="bottom"/>
            <w:hideMark/>
          </w:tcPr>
          <w:p w:rsidR="002031A0" w:rsidRPr="009A0250" w:rsidRDefault="002031A0" w:rsidP="00CF62D9">
            <w:pPr>
              <w:jc w:val="both"/>
              <w:rPr>
                <w:rFonts w:cs="Calibri"/>
                <w:b/>
                <w:bCs/>
                <w:color w:val="000000"/>
                <w:sz w:val="28"/>
                <w:szCs w:val="28"/>
              </w:rPr>
            </w:pPr>
            <w:r w:rsidRPr="009A0250">
              <w:rPr>
                <w:rFonts w:cs="Calibri"/>
                <w:b/>
                <w:bCs/>
                <w:color w:val="000000"/>
                <w:sz w:val="28"/>
                <w:szCs w:val="28"/>
              </w:rPr>
              <w:t xml:space="preserve">   10 109,00 Kč</w:t>
            </w:r>
          </w:p>
        </w:tc>
        <w:tc>
          <w:tcPr>
            <w:tcW w:w="1884" w:type="dxa"/>
            <w:tcBorders>
              <w:top w:val="nil"/>
              <w:left w:val="nil"/>
              <w:bottom w:val="single" w:sz="12" w:space="0" w:color="auto"/>
              <w:right w:val="single" w:sz="4" w:space="0" w:color="auto"/>
            </w:tcBorders>
            <w:noWrap/>
            <w:vAlign w:val="bottom"/>
            <w:hideMark/>
          </w:tcPr>
          <w:p w:rsidR="002031A0" w:rsidRPr="009A0250" w:rsidRDefault="002031A0" w:rsidP="00CF62D9">
            <w:pPr>
              <w:jc w:val="center"/>
              <w:rPr>
                <w:rFonts w:cs="Calibri"/>
                <w:b/>
                <w:bCs/>
                <w:color w:val="000000"/>
                <w:sz w:val="28"/>
                <w:szCs w:val="28"/>
              </w:rPr>
            </w:pPr>
            <w:r w:rsidRPr="009A0250">
              <w:rPr>
                <w:rFonts w:cs="Calibri"/>
                <w:b/>
                <w:bCs/>
                <w:color w:val="000000"/>
                <w:sz w:val="28"/>
                <w:szCs w:val="28"/>
              </w:rPr>
              <w:t>x</w:t>
            </w:r>
          </w:p>
        </w:tc>
        <w:tc>
          <w:tcPr>
            <w:tcW w:w="2268" w:type="dxa"/>
            <w:tcBorders>
              <w:top w:val="nil"/>
              <w:left w:val="nil"/>
              <w:bottom w:val="single" w:sz="12" w:space="0" w:color="auto"/>
              <w:right w:val="single" w:sz="12" w:space="0" w:color="auto"/>
            </w:tcBorders>
            <w:noWrap/>
            <w:vAlign w:val="bottom"/>
            <w:hideMark/>
          </w:tcPr>
          <w:p w:rsidR="002031A0" w:rsidRPr="009A0250" w:rsidRDefault="002031A0" w:rsidP="00CF62D9">
            <w:pPr>
              <w:jc w:val="both"/>
              <w:rPr>
                <w:rFonts w:cs="Calibri"/>
                <w:b/>
                <w:bCs/>
                <w:color w:val="000000"/>
                <w:sz w:val="28"/>
                <w:szCs w:val="28"/>
              </w:rPr>
            </w:pPr>
            <w:r w:rsidRPr="009A0250">
              <w:rPr>
                <w:rFonts w:cs="Calibri"/>
                <w:b/>
                <w:bCs/>
                <w:color w:val="000000"/>
                <w:sz w:val="28"/>
                <w:szCs w:val="28"/>
              </w:rPr>
              <w:t xml:space="preserve">   19 417,00 Kč</w:t>
            </w:r>
          </w:p>
        </w:tc>
      </w:tr>
    </w:tbl>
    <w:p w:rsidR="002031A0" w:rsidRPr="002031A0" w:rsidRDefault="002031A0" w:rsidP="002031A0">
      <w:pPr>
        <w:pStyle w:val="Normlnweb"/>
        <w:jc w:val="both"/>
        <w:rPr>
          <w:rFonts w:ascii="Calibri" w:hAnsi="Calibri" w:cs="Calibri"/>
        </w:rPr>
      </w:pPr>
    </w:p>
    <w:p w:rsidR="002031A0" w:rsidRDefault="002031A0">
      <w:pPr>
        <w:widowControl w:val="0"/>
        <w:autoSpaceDE w:val="0"/>
        <w:autoSpaceDN w:val="0"/>
        <w:adjustRightInd w:val="0"/>
        <w:spacing w:after="0" w:line="240" w:lineRule="auto"/>
        <w:rPr>
          <w:rFonts w:ascii="Times New Roman" w:hAnsi="Times New Roman"/>
          <w:sz w:val="24"/>
          <w:szCs w:val="24"/>
        </w:rPr>
      </w:pPr>
    </w:p>
    <w:p w:rsidR="00F048C2" w:rsidRPr="005F0305" w:rsidRDefault="00F048C2">
      <w:pPr>
        <w:widowControl w:val="0"/>
        <w:autoSpaceDE w:val="0"/>
        <w:autoSpaceDN w:val="0"/>
        <w:adjustRightInd w:val="0"/>
        <w:spacing w:after="0" w:line="240" w:lineRule="auto"/>
        <w:rPr>
          <w:rFonts w:cs="Calibri"/>
          <w:sz w:val="24"/>
          <w:szCs w:val="24"/>
        </w:rPr>
      </w:pPr>
      <w:r w:rsidRPr="005F0305">
        <w:rPr>
          <w:rFonts w:cs="Calibri"/>
          <w:sz w:val="24"/>
          <w:szCs w:val="24"/>
        </w:rPr>
        <w:t>Pro rok 2018:</w:t>
      </w:r>
    </w:p>
    <w:p w:rsidR="00F048C2" w:rsidRDefault="00F048C2">
      <w:pPr>
        <w:widowControl w:val="0"/>
        <w:autoSpaceDE w:val="0"/>
        <w:autoSpaceDN w:val="0"/>
        <w:adjustRightInd w:val="0"/>
        <w:spacing w:after="0" w:line="240" w:lineRule="auto"/>
        <w:rPr>
          <w:rFonts w:ascii="Times New Roman" w:hAnsi="Times New Roman"/>
          <w:sz w:val="24"/>
          <w:szCs w:val="24"/>
        </w:rPr>
      </w:pPr>
    </w:p>
    <w:p w:rsidR="00F048C2" w:rsidRPr="002031A0" w:rsidRDefault="00276681">
      <w:pPr>
        <w:widowControl w:val="0"/>
        <w:autoSpaceDE w:val="0"/>
        <w:autoSpaceDN w:val="0"/>
        <w:adjustRightInd w:val="0"/>
        <w:spacing w:after="0" w:line="240" w:lineRule="auto"/>
        <w:rPr>
          <w:rFonts w:ascii="Times New Roman" w:hAnsi="Times New Roman"/>
          <w:sz w:val="24"/>
          <w:szCs w:val="24"/>
        </w:rPr>
      </w:pPr>
      <w:r>
        <w:pict>
          <v:shape id="_x0000_i1026" type="#_x0000_t75" style="width:453.75pt;height:333pt">
            <v:imagedata r:id="rId8" o:title=""/>
          </v:shape>
        </w:pict>
      </w:r>
    </w:p>
    <w:sectPr w:rsidR="00F048C2" w:rsidRPr="002031A0" w:rsidSect="00363BA6">
      <w:footerReference w:type="default" r:id="rId9"/>
      <w:pgSz w:w="11906" w:h="16838"/>
      <w:pgMar w:top="1417" w:right="1417" w:bottom="1417" w:left="1417" w:header="0" w:footer="0" w:gutter="0"/>
      <w:cols w:space="708"/>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37AC" w:rsidRDefault="004537AC" w:rsidP="00363BA6">
      <w:pPr>
        <w:spacing w:after="0" w:line="240" w:lineRule="auto"/>
      </w:pPr>
      <w:r>
        <w:separator/>
      </w:r>
    </w:p>
  </w:endnote>
  <w:endnote w:type="continuationSeparator" w:id="0">
    <w:p w:rsidR="004537AC" w:rsidRDefault="004537AC" w:rsidP="00363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BA6" w:rsidRDefault="00363BA6">
    <w:pPr>
      <w:pStyle w:val="Zpat"/>
      <w:jc w:val="center"/>
    </w:pPr>
    <w:r>
      <w:fldChar w:fldCharType="begin"/>
    </w:r>
    <w:r>
      <w:instrText>PAGE   \* MERGEFORMAT</w:instrText>
    </w:r>
    <w:r>
      <w:fldChar w:fldCharType="separate"/>
    </w:r>
    <w:r w:rsidR="00276681">
      <w:rPr>
        <w:noProof/>
      </w:rPr>
      <w:t>5</w:t>
    </w:r>
    <w:r>
      <w:fldChar w:fldCharType="end"/>
    </w:r>
  </w:p>
  <w:p w:rsidR="00363BA6" w:rsidRDefault="00363BA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37AC" w:rsidRDefault="004537AC" w:rsidP="00363BA6">
      <w:pPr>
        <w:spacing w:after="0" w:line="240" w:lineRule="auto"/>
      </w:pPr>
      <w:r>
        <w:separator/>
      </w:r>
    </w:p>
  </w:footnote>
  <w:footnote w:type="continuationSeparator" w:id="0">
    <w:p w:rsidR="004537AC" w:rsidRDefault="004537AC" w:rsidP="00363B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5D6348"/>
    <w:multiLevelType w:val="multilevel"/>
    <w:tmpl w:val="A5CE6F86"/>
    <w:lvl w:ilvl="0">
      <w:start w:val="1"/>
      <w:numFmt w:val="decimal"/>
      <w:lvlText w:val="%1)"/>
      <w:lvlJc w:val="left"/>
      <w:pPr>
        <w:tabs>
          <w:tab w:val="num" w:pos="360"/>
        </w:tabs>
        <w:ind w:left="360" w:hanging="360"/>
      </w:pPr>
      <w:rPr>
        <w:rFonts w:ascii="Times New Roman" w:hAnsi="Times New Roman" w:cs="Times New Roman"/>
        <w:color w:val="auto"/>
        <w:sz w:val="22"/>
        <w:szCs w:val="22"/>
      </w:rPr>
    </w:lvl>
    <w:lvl w:ilvl="1">
      <w:start w:val="1"/>
      <w:numFmt w:val="lowerLetter"/>
      <w:lvlText w:val="%2."/>
      <w:lvlJc w:val="left"/>
      <w:pPr>
        <w:tabs>
          <w:tab w:val="num" w:pos="1080"/>
        </w:tabs>
        <w:ind w:left="1080" w:hanging="360"/>
      </w:pPr>
      <w:rPr>
        <w:rFonts w:ascii="Times New Roman" w:hAnsi="Times New Roman" w:cs="Times New Roman"/>
        <w:sz w:val="24"/>
        <w:szCs w:val="24"/>
      </w:rPr>
    </w:lvl>
    <w:lvl w:ilvl="2">
      <w:start w:val="1"/>
      <w:numFmt w:val="lowerRoman"/>
      <w:lvlText w:val="%3."/>
      <w:lvlJc w:val="right"/>
      <w:pPr>
        <w:tabs>
          <w:tab w:val="num" w:pos="1800"/>
        </w:tabs>
        <w:ind w:left="1800" w:hanging="180"/>
      </w:pPr>
      <w:rPr>
        <w:rFonts w:ascii="Times New Roman" w:hAnsi="Times New Roman" w:cs="Times New Roman"/>
        <w:sz w:val="24"/>
        <w:szCs w:val="24"/>
      </w:rPr>
    </w:lvl>
    <w:lvl w:ilvl="3">
      <w:start w:val="1"/>
      <w:numFmt w:val="decimal"/>
      <w:lvlText w:val="%4."/>
      <w:lvlJc w:val="left"/>
      <w:pPr>
        <w:tabs>
          <w:tab w:val="num" w:pos="2520"/>
        </w:tabs>
        <w:ind w:left="2520" w:hanging="360"/>
      </w:pPr>
      <w:rPr>
        <w:rFonts w:ascii="Times New Roman" w:hAnsi="Times New Roman" w:cs="Times New Roman"/>
        <w:sz w:val="24"/>
        <w:szCs w:val="24"/>
      </w:rPr>
    </w:lvl>
    <w:lvl w:ilvl="4">
      <w:start w:val="1"/>
      <w:numFmt w:val="lowerLetter"/>
      <w:lvlText w:val="%5."/>
      <w:lvlJc w:val="left"/>
      <w:pPr>
        <w:tabs>
          <w:tab w:val="num" w:pos="3240"/>
        </w:tabs>
        <w:ind w:left="3240" w:hanging="360"/>
      </w:pPr>
      <w:rPr>
        <w:rFonts w:ascii="Times New Roman" w:hAnsi="Times New Roman" w:cs="Times New Roman"/>
        <w:sz w:val="24"/>
        <w:szCs w:val="24"/>
      </w:rPr>
    </w:lvl>
    <w:lvl w:ilvl="5">
      <w:start w:val="1"/>
      <w:numFmt w:val="lowerRoman"/>
      <w:lvlText w:val="%6."/>
      <w:lvlJc w:val="right"/>
      <w:pPr>
        <w:tabs>
          <w:tab w:val="num" w:pos="3960"/>
        </w:tabs>
        <w:ind w:left="3960" w:hanging="180"/>
      </w:pPr>
      <w:rPr>
        <w:rFonts w:ascii="Times New Roman" w:hAnsi="Times New Roman" w:cs="Times New Roman"/>
        <w:sz w:val="24"/>
        <w:szCs w:val="24"/>
      </w:rPr>
    </w:lvl>
    <w:lvl w:ilvl="6">
      <w:start w:val="1"/>
      <w:numFmt w:val="decimal"/>
      <w:lvlText w:val="%7."/>
      <w:lvlJc w:val="left"/>
      <w:pPr>
        <w:tabs>
          <w:tab w:val="num" w:pos="4680"/>
        </w:tabs>
        <w:ind w:left="4680" w:hanging="360"/>
      </w:pPr>
      <w:rPr>
        <w:rFonts w:ascii="Times New Roman" w:hAnsi="Times New Roman" w:cs="Times New Roman"/>
        <w:sz w:val="24"/>
        <w:szCs w:val="24"/>
      </w:rPr>
    </w:lvl>
    <w:lvl w:ilvl="7">
      <w:start w:val="1"/>
      <w:numFmt w:val="lowerLetter"/>
      <w:lvlText w:val="%8."/>
      <w:lvlJc w:val="left"/>
      <w:pPr>
        <w:tabs>
          <w:tab w:val="num" w:pos="5400"/>
        </w:tabs>
        <w:ind w:left="5400" w:hanging="360"/>
      </w:pPr>
      <w:rPr>
        <w:rFonts w:ascii="Times New Roman" w:hAnsi="Times New Roman" w:cs="Times New Roman"/>
        <w:sz w:val="24"/>
        <w:szCs w:val="24"/>
      </w:rPr>
    </w:lvl>
    <w:lvl w:ilvl="8">
      <w:start w:val="1"/>
      <w:numFmt w:val="lowerRoman"/>
      <w:lvlText w:val="%9."/>
      <w:lvlJc w:val="right"/>
      <w:pPr>
        <w:tabs>
          <w:tab w:val="num" w:pos="6120"/>
        </w:tabs>
        <w:ind w:left="6120" w:hanging="180"/>
      </w:pPr>
      <w:rPr>
        <w:rFonts w:ascii="Times New Roman" w:hAnsi="Times New Roman" w:cs="Times New Roman"/>
        <w:sz w:val="24"/>
        <w:szCs w:val="24"/>
      </w:rPr>
    </w:lvl>
  </w:abstractNum>
  <w:abstractNum w:abstractNumId="1" w15:restartNumberingAfterBreak="0">
    <w:nsid w:val="352A76E4"/>
    <w:multiLevelType w:val="multilevel"/>
    <w:tmpl w:val="520AA8F9"/>
    <w:lvl w:ilvl="0">
      <w:start w:val="1"/>
      <w:numFmt w:val="decimal"/>
      <w:lvlText w:val="%1)"/>
      <w:lvlJc w:val="left"/>
      <w:pPr>
        <w:tabs>
          <w:tab w:val="num" w:pos="360"/>
        </w:tabs>
        <w:ind w:left="360" w:hanging="360"/>
      </w:pPr>
      <w:rPr>
        <w:rFonts w:ascii="Times New Roman" w:hAnsi="Times New Roman" w:cs="Times New Roman"/>
        <w:sz w:val="22"/>
        <w:szCs w:val="22"/>
      </w:rPr>
    </w:lvl>
    <w:lvl w:ilvl="1">
      <w:start w:val="1"/>
      <w:numFmt w:val="lowerLetter"/>
      <w:lvlText w:val="%2."/>
      <w:lvlJc w:val="left"/>
      <w:pPr>
        <w:tabs>
          <w:tab w:val="num" w:pos="1080"/>
        </w:tabs>
        <w:ind w:left="1080" w:hanging="360"/>
      </w:pPr>
      <w:rPr>
        <w:rFonts w:ascii="Times New Roman" w:hAnsi="Times New Roman" w:cs="Times New Roman"/>
        <w:sz w:val="24"/>
        <w:szCs w:val="24"/>
      </w:rPr>
    </w:lvl>
    <w:lvl w:ilvl="2">
      <w:start w:val="1"/>
      <w:numFmt w:val="lowerRoman"/>
      <w:lvlText w:val="%3."/>
      <w:lvlJc w:val="right"/>
      <w:pPr>
        <w:tabs>
          <w:tab w:val="num" w:pos="1800"/>
        </w:tabs>
        <w:ind w:left="1800" w:hanging="180"/>
      </w:pPr>
      <w:rPr>
        <w:rFonts w:ascii="Times New Roman" w:hAnsi="Times New Roman" w:cs="Times New Roman"/>
        <w:sz w:val="24"/>
        <w:szCs w:val="24"/>
      </w:rPr>
    </w:lvl>
    <w:lvl w:ilvl="3">
      <w:start w:val="1"/>
      <w:numFmt w:val="decimal"/>
      <w:lvlText w:val="%4."/>
      <w:lvlJc w:val="left"/>
      <w:pPr>
        <w:tabs>
          <w:tab w:val="num" w:pos="2520"/>
        </w:tabs>
        <w:ind w:left="2520" w:hanging="360"/>
      </w:pPr>
      <w:rPr>
        <w:rFonts w:ascii="Times New Roman" w:hAnsi="Times New Roman" w:cs="Times New Roman"/>
        <w:sz w:val="24"/>
        <w:szCs w:val="24"/>
      </w:rPr>
    </w:lvl>
    <w:lvl w:ilvl="4">
      <w:start w:val="1"/>
      <w:numFmt w:val="lowerLetter"/>
      <w:lvlText w:val="%5."/>
      <w:lvlJc w:val="left"/>
      <w:pPr>
        <w:tabs>
          <w:tab w:val="num" w:pos="3240"/>
        </w:tabs>
        <w:ind w:left="3240" w:hanging="360"/>
      </w:pPr>
      <w:rPr>
        <w:rFonts w:ascii="Times New Roman" w:hAnsi="Times New Roman" w:cs="Times New Roman"/>
        <w:sz w:val="24"/>
        <w:szCs w:val="24"/>
      </w:rPr>
    </w:lvl>
    <w:lvl w:ilvl="5">
      <w:start w:val="1"/>
      <w:numFmt w:val="lowerRoman"/>
      <w:lvlText w:val="%6."/>
      <w:lvlJc w:val="right"/>
      <w:pPr>
        <w:tabs>
          <w:tab w:val="num" w:pos="3960"/>
        </w:tabs>
        <w:ind w:left="3960" w:hanging="180"/>
      </w:pPr>
      <w:rPr>
        <w:rFonts w:ascii="Times New Roman" w:hAnsi="Times New Roman" w:cs="Times New Roman"/>
        <w:sz w:val="24"/>
        <w:szCs w:val="24"/>
      </w:rPr>
    </w:lvl>
    <w:lvl w:ilvl="6">
      <w:start w:val="1"/>
      <w:numFmt w:val="decimal"/>
      <w:lvlText w:val="%7."/>
      <w:lvlJc w:val="left"/>
      <w:pPr>
        <w:tabs>
          <w:tab w:val="num" w:pos="4680"/>
        </w:tabs>
        <w:ind w:left="4680" w:hanging="360"/>
      </w:pPr>
      <w:rPr>
        <w:rFonts w:ascii="Times New Roman" w:hAnsi="Times New Roman" w:cs="Times New Roman"/>
        <w:sz w:val="24"/>
        <w:szCs w:val="24"/>
      </w:rPr>
    </w:lvl>
    <w:lvl w:ilvl="7">
      <w:start w:val="1"/>
      <w:numFmt w:val="lowerLetter"/>
      <w:lvlText w:val="%8."/>
      <w:lvlJc w:val="left"/>
      <w:pPr>
        <w:tabs>
          <w:tab w:val="num" w:pos="5400"/>
        </w:tabs>
        <w:ind w:left="5400" w:hanging="360"/>
      </w:pPr>
      <w:rPr>
        <w:rFonts w:ascii="Times New Roman" w:hAnsi="Times New Roman" w:cs="Times New Roman"/>
        <w:sz w:val="24"/>
        <w:szCs w:val="24"/>
      </w:rPr>
    </w:lvl>
    <w:lvl w:ilvl="8">
      <w:start w:val="1"/>
      <w:numFmt w:val="lowerRoman"/>
      <w:lvlText w:val="%9."/>
      <w:lvlJc w:val="right"/>
      <w:pPr>
        <w:tabs>
          <w:tab w:val="num" w:pos="6120"/>
        </w:tabs>
        <w:ind w:left="6120" w:hanging="180"/>
      </w:pPr>
      <w:rPr>
        <w:rFonts w:ascii="Times New Roman" w:hAnsi="Times New Roman" w:cs="Times New Roman"/>
        <w:sz w:val="24"/>
        <w:szCs w:val="24"/>
      </w:rPr>
    </w:lvl>
  </w:abstractNum>
  <w:abstractNum w:abstractNumId="2" w15:restartNumberingAfterBreak="0">
    <w:nsid w:val="40936031"/>
    <w:multiLevelType w:val="multilevel"/>
    <w:tmpl w:val="11EB03A3"/>
    <w:lvl w:ilvl="0">
      <w:start w:val="1"/>
      <w:numFmt w:val="decimal"/>
      <w:lvlText w:val="%1)"/>
      <w:lvlJc w:val="left"/>
      <w:pPr>
        <w:tabs>
          <w:tab w:val="num" w:pos="360"/>
        </w:tabs>
        <w:ind w:left="360" w:hanging="360"/>
      </w:pPr>
      <w:rPr>
        <w:rFonts w:ascii="Times New Roman" w:hAnsi="Times New Roman" w:cs="Times New Roman"/>
        <w:sz w:val="22"/>
        <w:szCs w:val="22"/>
      </w:rPr>
    </w:lvl>
    <w:lvl w:ilvl="1">
      <w:start w:val="1"/>
      <w:numFmt w:val="lowerLetter"/>
      <w:lvlText w:val="%2."/>
      <w:lvlJc w:val="left"/>
      <w:pPr>
        <w:tabs>
          <w:tab w:val="num" w:pos="1080"/>
        </w:tabs>
        <w:ind w:left="1080" w:hanging="360"/>
      </w:pPr>
      <w:rPr>
        <w:rFonts w:ascii="Times New Roman" w:hAnsi="Times New Roman" w:cs="Times New Roman"/>
        <w:sz w:val="24"/>
        <w:szCs w:val="24"/>
      </w:rPr>
    </w:lvl>
    <w:lvl w:ilvl="2">
      <w:start w:val="1"/>
      <w:numFmt w:val="lowerRoman"/>
      <w:lvlText w:val="%3."/>
      <w:lvlJc w:val="right"/>
      <w:pPr>
        <w:tabs>
          <w:tab w:val="num" w:pos="1800"/>
        </w:tabs>
        <w:ind w:left="1800" w:hanging="180"/>
      </w:pPr>
      <w:rPr>
        <w:rFonts w:ascii="Times New Roman" w:hAnsi="Times New Roman" w:cs="Times New Roman"/>
        <w:sz w:val="24"/>
        <w:szCs w:val="24"/>
      </w:rPr>
    </w:lvl>
    <w:lvl w:ilvl="3">
      <w:start w:val="1"/>
      <w:numFmt w:val="decimal"/>
      <w:lvlText w:val="%4."/>
      <w:lvlJc w:val="left"/>
      <w:pPr>
        <w:tabs>
          <w:tab w:val="num" w:pos="2520"/>
        </w:tabs>
        <w:ind w:left="2520" w:hanging="360"/>
      </w:pPr>
      <w:rPr>
        <w:rFonts w:ascii="Times New Roman" w:hAnsi="Times New Roman" w:cs="Times New Roman"/>
        <w:sz w:val="24"/>
        <w:szCs w:val="24"/>
      </w:rPr>
    </w:lvl>
    <w:lvl w:ilvl="4">
      <w:start w:val="1"/>
      <w:numFmt w:val="lowerLetter"/>
      <w:lvlText w:val="%5."/>
      <w:lvlJc w:val="left"/>
      <w:pPr>
        <w:tabs>
          <w:tab w:val="num" w:pos="3240"/>
        </w:tabs>
        <w:ind w:left="3240" w:hanging="360"/>
      </w:pPr>
      <w:rPr>
        <w:rFonts w:ascii="Times New Roman" w:hAnsi="Times New Roman" w:cs="Times New Roman"/>
        <w:sz w:val="24"/>
        <w:szCs w:val="24"/>
      </w:rPr>
    </w:lvl>
    <w:lvl w:ilvl="5">
      <w:start w:val="1"/>
      <w:numFmt w:val="lowerRoman"/>
      <w:lvlText w:val="%6."/>
      <w:lvlJc w:val="right"/>
      <w:pPr>
        <w:tabs>
          <w:tab w:val="num" w:pos="3960"/>
        </w:tabs>
        <w:ind w:left="3960" w:hanging="180"/>
      </w:pPr>
      <w:rPr>
        <w:rFonts w:ascii="Times New Roman" w:hAnsi="Times New Roman" w:cs="Times New Roman"/>
        <w:sz w:val="24"/>
        <w:szCs w:val="24"/>
      </w:rPr>
    </w:lvl>
    <w:lvl w:ilvl="6">
      <w:start w:val="1"/>
      <w:numFmt w:val="decimal"/>
      <w:lvlText w:val="%7."/>
      <w:lvlJc w:val="left"/>
      <w:pPr>
        <w:tabs>
          <w:tab w:val="num" w:pos="4680"/>
        </w:tabs>
        <w:ind w:left="4680" w:hanging="360"/>
      </w:pPr>
      <w:rPr>
        <w:rFonts w:ascii="Times New Roman" w:hAnsi="Times New Roman" w:cs="Times New Roman"/>
        <w:sz w:val="24"/>
        <w:szCs w:val="24"/>
      </w:rPr>
    </w:lvl>
    <w:lvl w:ilvl="7">
      <w:start w:val="1"/>
      <w:numFmt w:val="lowerLetter"/>
      <w:lvlText w:val="%8."/>
      <w:lvlJc w:val="left"/>
      <w:pPr>
        <w:tabs>
          <w:tab w:val="num" w:pos="5400"/>
        </w:tabs>
        <w:ind w:left="5400" w:hanging="360"/>
      </w:pPr>
      <w:rPr>
        <w:rFonts w:ascii="Times New Roman" w:hAnsi="Times New Roman" w:cs="Times New Roman"/>
        <w:sz w:val="24"/>
        <w:szCs w:val="24"/>
      </w:rPr>
    </w:lvl>
    <w:lvl w:ilvl="8">
      <w:start w:val="1"/>
      <w:numFmt w:val="lowerRoman"/>
      <w:lvlText w:val="%9."/>
      <w:lvlJc w:val="right"/>
      <w:pPr>
        <w:tabs>
          <w:tab w:val="num" w:pos="6120"/>
        </w:tabs>
        <w:ind w:left="6120" w:hanging="180"/>
      </w:pPr>
      <w:rPr>
        <w:rFonts w:ascii="Times New Roman" w:hAnsi="Times New Roman" w:cs="Times New Roman"/>
        <w:sz w:val="24"/>
        <w:szCs w:val="24"/>
      </w:rPr>
    </w:lvl>
  </w:abstractNum>
  <w:abstractNum w:abstractNumId="3" w15:restartNumberingAfterBreak="0">
    <w:nsid w:val="455D0267"/>
    <w:multiLevelType w:val="multilevel"/>
    <w:tmpl w:val="0E7F58E1"/>
    <w:lvl w:ilvl="0">
      <w:start w:val="1"/>
      <w:numFmt w:val="lowerLetter"/>
      <w:lvlText w:val="%1)"/>
      <w:lvlJc w:val="left"/>
      <w:pPr>
        <w:tabs>
          <w:tab w:val="num" w:pos="720"/>
        </w:tabs>
        <w:ind w:left="720" w:hanging="360"/>
      </w:pPr>
      <w:rPr>
        <w:rFonts w:ascii="Times New Roman" w:hAnsi="Times New Roman" w:cs="Times New Roman"/>
        <w:i/>
        <w:iCs/>
        <w:color w:val="000000"/>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4" w15:restartNumberingAfterBreak="0">
    <w:nsid w:val="4E735C23"/>
    <w:multiLevelType w:val="multilevel"/>
    <w:tmpl w:val="0D4C946D"/>
    <w:lvl w:ilvl="0">
      <w:start w:val="1"/>
      <w:numFmt w:val="decimal"/>
      <w:lvlText w:val="%1)"/>
      <w:lvlJc w:val="left"/>
      <w:pPr>
        <w:tabs>
          <w:tab w:val="num" w:pos="360"/>
        </w:tabs>
        <w:ind w:left="360" w:hanging="360"/>
      </w:pPr>
      <w:rPr>
        <w:rFonts w:ascii="Times New Roman" w:hAnsi="Times New Roman" w:cs="Times New Roman"/>
        <w:i/>
        <w:iCs/>
        <w:sz w:val="22"/>
        <w:szCs w:val="22"/>
      </w:rPr>
    </w:lvl>
    <w:lvl w:ilvl="1">
      <w:start w:val="1"/>
      <w:numFmt w:val="lowerLetter"/>
      <w:lvlText w:val="%2."/>
      <w:lvlJc w:val="left"/>
      <w:pPr>
        <w:tabs>
          <w:tab w:val="num" w:pos="1080"/>
        </w:tabs>
        <w:ind w:left="1080" w:hanging="360"/>
      </w:pPr>
      <w:rPr>
        <w:rFonts w:ascii="Times New Roman" w:hAnsi="Times New Roman" w:cs="Times New Roman"/>
        <w:sz w:val="24"/>
        <w:szCs w:val="24"/>
      </w:rPr>
    </w:lvl>
    <w:lvl w:ilvl="2">
      <w:start w:val="1"/>
      <w:numFmt w:val="lowerRoman"/>
      <w:lvlText w:val="%3."/>
      <w:lvlJc w:val="right"/>
      <w:pPr>
        <w:tabs>
          <w:tab w:val="num" w:pos="1800"/>
        </w:tabs>
        <w:ind w:left="1800" w:hanging="180"/>
      </w:pPr>
      <w:rPr>
        <w:rFonts w:ascii="Times New Roman" w:hAnsi="Times New Roman" w:cs="Times New Roman"/>
        <w:sz w:val="24"/>
        <w:szCs w:val="24"/>
      </w:rPr>
    </w:lvl>
    <w:lvl w:ilvl="3">
      <w:start w:val="1"/>
      <w:numFmt w:val="decimal"/>
      <w:lvlText w:val="%4."/>
      <w:lvlJc w:val="left"/>
      <w:pPr>
        <w:tabs>
          <w:tab w:val="num" w:pos="2520"/>
        </w:tabs>
        <w:ind w:left="2520" w:hanging="360"/>
      </w:pPr>
      <w:rPr>
        <w:rFonts w:ascii="Times New Roman" w:hAnsi="Times New Roman" w:cs="Times New Roman"/>
        <w:sz w:val="24"/>
        <w:szCs w:val="24"/>
      </w:rPr>
    </w:lvl>
    <w:lvl w:ilvl="4">
      <w:start w:val="1"/>
      <w:numFmt w:val="lowerLetter"/>
      <w:lvlText w:val="%5."/>
      <w:lvlJc w:val="left"/>
      <w:pPr>
        <w:tabs>
          <w:tab w:val="num" w:pos="3240"/>
        </w:tabs>
        <w:ind w:left="3240" w:hanging="360"/>
      </w:pPr>
      <w:rPr>
        <w:rFonts w:ascii="Times New Roman" w:hAnsi="Times New Roman" w:cs="Times New Roman"/>
        <w:sz w:val="24"/>
        <w:szCs w:val="24"/>
      </w:rPr>
    </w:lvl>
    <w:lvl w:ilvl="5">
      <w:start w:val="1"/>
      <w:numFmt w:val="lowerRoman"/>
      <w:lvlText w:val="%6."/>
      <w:lvlJc w:val="right"/>
      <w:pPr>
        <w:tabs>
          <w:tab w:val="num" w:pos="3960"/>
        </w:tabs>
        <w:ind w:left="3960" w:hanging="180"/>
      </w:pPr>
      <w:rPr>
        <w:rFonts w:ascii="Times New Roman" w:hAnsi="Times New Roman" w:cs="Times New Roman"/>
        <w:sz w:val="24"/>
        <w:szCs w:val="24"/>
      </w:rPr>
    </w:lvl>
    <w:lvl w:ilvl="6">
      <w:start w:val="1"/>
      <w:numFmt w:val="decimal"/>
      <w:lvlText w:val="%7."/>
      <w:lvlJc w:val="left"/>
      <w:pPr>
        <w:tabs>
          <w:tab w:val="num" w:pos="4680"/>
        </w:tabs>
        <w:ind w:left="4680" w:hanging="360"/>
      </w:pPr>
      <w:rPr>
        <w:rFonts w:ascii="Times New Roman" w:hAnsi="Times New Roman" w:cs="Times New Roman"/>
        <w:sz w:val="24"/>
        <w:szCs w:val="24"/>
      </w:rPr>
    </w:lvl>
    <w:lvl w:ilvl="7">
      <w:start w:val="1"/>
      <w:numFmt w:val="lowerLetter"/>
      <w:lvlText w:val="%8."/>
      <w:lvlJc w:val="left"/>
      <w:pPr>
        <w:tabs>
          <w:tab w:val="num" w:pos="5400"/>
        </w:tabs>
        <w:ind w:left="5400" w:hanging="360"/>
      </w:pPr>
      <w:rPr>
        <w:rFonts w:ascii="Times New Roman" w:hAnsi="Times New Roman" w:cs="Times New Roman"/>
        <w:sz w:val="24"/>
        <w:szCs w:val="24"/>
      </w:rPr>
    </w:lvl>
    <w:lvl w:ilvl="8">
      <w:start w:val="1"/>
      <w:numFmt w:val="lowerRoman"/>
      <w:lvlText w:val="%9."/>
      <w:lvlJc w:val="right"/>
      <w:pPr>
        <w:tabs>
          <w:tab w:val="num" w:pos="6120"/>
        </w:tabs>
        <w:ind w:left="6120" w:hanging="180"/>
      </w:pPr>
      <w:rPr>
        <w:rFonts w:ascii="Times New Roman" w:hAnsi="Times New Roman" w:cs="Times New Roman"/>
        <w:sz w:val="24"/>
        <w:szCs w:val="24"/>
      </w:rPr>
    </w:lvl>
  </w:abstractNum>
  <w:abstractNum w:abstractNumId="5" w15:restartNumberingAfterBreak="0">
    <w:nsid w:val="565D8C35"/>
    <w:multiLevelType w:val="multilevel"/>
    <w:tmpl w:val="2AEEE2D7"/>
    <w:lvl w:ilvl="0">
      <w:start w:val="1"/>
      <w:numFmt w:val="decimal"/>
      <w:lvlText w:val="%1)"/>
      <w:lvlJc w:val="left"/>
      <w:pPr>
        <w:tabs>
          <w:tab w:val="num" w:pos="360"/>
        </w:tabs>
        <w:ind w:left="360" w:hanging="360"/>
      </w:pPr>
      <w:rPr>
        <w:rFonts w:ascii="Times New Roman" w:hAnsi="Times New Roman" w:cs="Times New Roman"/>
        <w:sz w:val="22"/>
        <w:szCs w:val="22"/>
      </w:rPr>
    </w:lvl>
    <w:lvl w:ilvl="1">
      <w:start w:val="1"/>
      <w:numFmt w:val="lowerLetter"/>
      <w:lvlText w:val="%2."/>
      <w:lvlJc w:val="left"/>
      <w:pPr>
        <w:tabs>
          <w:tab w:val="num" w:pos="1080"/>
        </w:tabs>
        <w:ind w:left="1080" w:hanging="360"/>
      </w:pPr>
      <w:rPr>
        <w:rFonts w:ascii="Times New Roman" w:hAnsi="Times New Roman" w:cs="Times New Roman"/>
        <w:sz w:val="24"/>
        <w:szCs w:val="24"/>
      </w:rPr>
    </w:lvl>
    <w:lvl w:ilvl="2">
      <w:start w:val="1"/>
      <w:numFmt w:val="lowerRoman"/>
      <w:lvlText w:val="%3."/>
      <w:lvlJc w:val="right"/>
      <w:pPr>
        <w:tabs>
          <w:tab w:val="num" w:pos="1800"/>
        </w:tabs>
        <w:ind w:left="1800" w:hanging="180"/>
      </w:pPr>
      <w:rPr>
        <w:rFonts w:ascii="Times New Roman" w:hAnsi="Times New Roman" w:cs="Times New Roman"/>
        <w:sz w:val="24"/>
        <w:szCs w:val="24"/>
      </w:rPr>
    </w:lvl>
    <w:lvl w:ilvl="3">
      <w:start w:val="1"/>
      <w:numFmt w:val="decimal"/>
      <w:lvlText w:val="%4."/>
      <w:lvlJc w:val="left"/>
      <w:pPr>
        <w:tabs>
          <w:tab w:val="num" w:pos="2520"/>
        </w:tabs>
        <w:ind w:left="2520" w:hanging="360"/>
      </w:pPr>
      <w:rPr>
        <w:rFonts w:ascii="Times New Roman" w:hAnsi="Times New Roman" w:cs="Times New Roman"/>
        <w:sz w:val="24"/>
        <w:szCs w:val="24"/>
      </w:rPr>
    </w:lvl>
    <w:lvl w:ilvl="4">
      <w:start w:val="1"/>
      <w:numFmt w:val="lowerLetter"/>
      <w:lvlText w:val="%5."/>
      <w:lvlJc w:val="left"/>
      <w:pPr>
        <w:tabs>
          <w:tab w:val="num" w:pos="3240"/>
        </w:tabs>
        <w:ind w:left="3240" w:hanging="360"/>
      </w:pPr>
      <w:rPr>
        <w:rFonts w:ascii="Times New Roman" w:hAnsi="Times New Roman" w:cs="Times New Roman"/>
        <w:sz w:val="24"/>
        <w:szCs w:val="24"/>
      </w:rPr>
    </w:lvl>
    <w:lvl w:ilvl="5">
      <w:start w:val="1"/>
      <w:numFmt w:val="lowerRoman"/>
      <w:lvlText w:val="%6."/>
      <w:lvlJc w:val="right"/>
      <w:pPr>
        <w:tabs>
          <w:tab w:val="num" w:pos="3960"/>
        </w:tabs>
        <w:ind w:left="3960" w:hanging="180"/>
      </w:pPr>
      <w:rPr>
        <w:rFonts w:ascii="Times New Roman" w:hAnsi="Times New Roman" w:cs="Times New Roman"/>
        <w:sz w:val="24"/>
        <w:szCs w:val="24"/>
      </w:rPr>
    </w:lvl>
    <w:lvl w:ilvl="6">
      <w:start w:val="1"/>
      <w:numFmt w:val="decimal"/>
      <w:lvlText w:val="%7."/>
      <w:lvlJc w:val="left"/>
      <w:pPr>
        <w:tabs>
          <w:tab w:val="num" w:pos="4680"/>
        </w:tabs>
        <w:ind w:left="4680" w:hanging="360"/>
      </w:pPr>
      <w:rPr>
        <w:rFonts w:ascii="Times New Roman" w:hAnsi="Times New Roman" w:cs="Times New Roman"/>
        <w:sz w:val="24"/>
        <w:szCs w:val="24"/>
      </w:rPr>
    </w:lvl>
    <w:lvl w:ilvl="7">
      <w:start w:val="1"/>
      <w:numFmt w:val="lowerLetter"/>
      <w:lvlText w:val="%8."/>
      <w:lvlJc w:val="left"/>
      <w:pPr>
        <w:tabs>
          <w:tab w:val="num" w:pos="5400"/>
        </w:tabs>
        <w:ind w:left="5400" w:hanging="360"/>
      </w:pPr>
      <w:rPr>
        <w:rFonts w:ascii="Times New Roman" w:hAnsi="Times New Roman" w:cs="Times New Roman"/>
        <w:sz w:val="24"/>
        <w:szCs w:val="24"/>
      </w:rPr>
    </w:lvl>
    <w:lvl w:ilvl="8">
      <w:start w:val="1"/>
      <w:numFmt w:val="lowerRoman"/>
      <w:lvlText w:val="%9."/>
      <w:lvlJc w:val="right"/>
      <w:pPr>
        <w:tabs>
          <w:tab w:val="num" w:pos="6120"/>
        </w:tabs>
        <w:ind w:left="6120" w:hanging="180"/>
      </w:pPr>
      <w:rPr>
        <w:rFonts w:ascii="Times New Roman" w:hAnsi="Times New Roman" w:cs="Times New Roman"/>
        <w:sz w:val="24"/>
        <w:szCs w:val="24"/>
      </w:rPr>
    </w:lvl>
  </w:abstractNum>
  <w:abstractNum w:abstractNumId="6" w15:restartNumberingAfterBreak="0">
    <w:nsid w:val="5DE1E186"/>
    <w:multiLevelType w:val="multilevel"/>
    <w:tmpl w:val="04E35CB4"/>
    <w:lvl w:ilvl="0">
      <w:start w:val="1"/>
      <w:numFmt w:val="lowerLetter"/>
      <w:lvlText w:val="%1)"/>
      <w:lvlJc w:val="left"/>
      <w:pPr>
        <w:tabs>
          <w:tab w:val="num" w:pos="786"/>
        </w:tabs>
        <w:ind w:left="786" w:hanging="360"/>
      </w:pPr>
      <w:rPr>
        <w:rFonts w:ascii="Times New Roman" w:hAnsi="Times New Roman" w:cs="Times New Roman"/>
        <w:i/>
        <w:iCs/>
        <w:color w:val="000000"/>
        <w:sz w:val="22"/>
        <w:szCs w:val="22"/>
      </w:rPr>
    </w:lvl>
    <w:lvl w:ilvl="1">
      <w:start w:val="1"/>
      <w:numFmt w:val="lowerLetter"/>
      <w:lvlText w:val="%2."/>
      <w:lvlJc w:val="left"/>
      <w:pPr>
        <w:tabs>
          <w:tab w:val="num" w:pos="1506"/>
        </w:tabs>
        <w:ind w:left="1506" w:hanging="360"/>
      </w:pPr>
      <w:rPr>
        <w:rFonts w:ascii="Times New Roman" w:hAnsi="Times New Roman" w:cs="Times New Roman"/>
        <w:sz w:val="24"/>
        <w:szCs w:val="24"/>
      </w:rPr>
    </w:lvl>
    <w:lvl w:ilvl="2">
      <w:start w:val="1"/>
      <w:numFmt w:val="lowerRoman"/>
      <w:lvlText w:val="%3."/>
      <w:lvlJc w:val="right"/>
      <w:pPr>
        <w:tabs>
          <w:tab w:val="num" w:pos="2226"/>
        </w:tabs>
        <w:ind w:left="2226" w:hanging="180"/>
      </w:pPr>
      <w:rPr>
        <w:rFonts w:ascii="Times New Roman" w:hAnsi="Times New Roman" w:cs="Times New Roman"/>
        <w:sz w:val="24"/>
        <w:szCs w:val="24"/>
      </w:rPr>
    </w:lvl>
    <w:lvl w:ilvl="3">
      <w:start w:val="1"/>
      <w:numFmt w:val="decimal"/>
      <w:lvlText w:val="%4."/>
      <w:lvlJc w:val="left"/>
      <w:pPr>
        <w:tabs>
          <w:tab w:val="num" w:pos="2946"/>
        </w:tabs>
        <w:ind w:left="2946" w:hanging="360"/>
      </w:pPr>
      <w:rPr>
        <w:rFonts w:ascii="Times New Roman" w:hAnsi="Times New Roman" w:cs="Times New Roman"/>
        <w:sz w:val="24"/>
        <w:szCs w:val="24"/>
      </w:rPr>
    </w:lvl>
    <w:lvl w:ilvl="4">
      <w:start w:val="1"/>
      <w:numFmt w:val="lowerLetter"/>
      <w:lvlText w:val="%5."/>
      <w:lvlJc w:val="left"/>
      <w:pPr>
        <w:tabs>
          <w:tab w:val="num" w:pos="3666"/>
        </w:tabs>
        <w:ind w:left="3666" w:hanging="360"/>
      </w:pPr>
      <w:rPr>
        <w:rFonts w:ascii="Times New Roman" w:hAnsi="Times New Roman" w:cs="Times New Roman"/>
        <w:sz w:val="24"/>
        <w:szCs w:val="24"/>
      </w:rPr>
    </w:lvl>
    <w:lvl w:ilvl="5">
      <w:start w:val="1"/>
      <w:numFmt w:val="lowerRoman"/>
      <w:lvlText w:val="%6."/>
      <w:lvlJc w:val="right"/>
      <w:pPr>
        <w:tabs>
          <w:tab w:val="num" w:pos="4386"/>
        </w:tabs>
        <w:ind w:left="4386" w:hanging="180"/>
      </w:pPr>
      <w:rPr>
        <w:rFonts w:ascii="Times New Roman" w:hAnsi="Times New Roman" w:cs="Times New Roman"/>
        <w:sz w:val="24"/>
        <w:szCs w:val="24"/>
      </w:rPr>
    </w:lvl>
    <w:lvl w:ilvl="6">
      <w:start w:val="1"/>
      <w:numFmt w:val="decimal"/>
      <w:lvlText w:val="%7."/>
      <w:lvlJc w:val="left"/>
      <w:pPr>
        <w:tabs>
          <w:tab w:val="num" w:pos="5106"/>
        </w:tabs>
        <w:ind w:left="5106" w:hanging="360"/>
      </w:pPr>
      <w:rPr>
        <w:rFonts w:ascii="Times New Roman" w:hAnsi="Times New Roman" w:cs="Times New Roman"/>
        <w:sz w:val="24"/>
        <w:szCs w:val="24"/>
      </w:rPr>
    </w:lvl>
    <w:lvl w:ilvl="7">
      <w:start w:val="1"/>
      <w:numFmt w:val="lowerLetter"/>
      <w:lvlText w:val="%8."/>
      <w:lvlJc w:val="left"/>
      <w:pPr>
        <w:tabs>
          <w:tab w:val="num" w:pos="5826"/>
        </w:tabs>
        <w:ind w:left="5826" w:hanging="360"/>
      </w:pPr>
      <w:rPr>
        <w:rFonts w:ascii="Times New Roman" w:hAnsi="Times New Roman" w:cs="Times New Roman"/>
        <w:sz w:val="24"/>
        <w:szCs w:val="24"/>
      </w:rPr>
    </w:lvl>
    <w:lvl w:ilvl="8">
      <w:start w:val="1"/>
      <w:numFmt w:val="lowerRoman"/>
      <w:lvlText w:val="%9."/>
      <w:lvlJc w:val="right"/>
      <w:pPr>
        <w:tabs>
          <w:tab w:val="num" w:pos="6546"/>
        </w:tabs>
        <w:ind w:left="6546" w:hanging="180"/>
      </w:pPr>
      <w:rPr>
        <w:rFonts w:ascii="Times New Roman" w:hAnsi="Times New Roman" w:cs="Times New Roman"/>
        <w:sz w:val="24"/>
        <w:szCs w:val="24"/>
      </w:rPr>
    </w:lvl>
  </w:abstractNum>
  <w:abstractNum w:abstractNumId="7" w15:restartNumberingAfterBreak="0">
    <w:nsid w:val="6416A65F"/>
    <w:multiLevelType w:val="multilevel"/>
    <w:tmpl w:val="4E4A6678"/>
    <w:lvl w:ilvl="0">
      <w:start w:val="1"/>
      <w:numFmt w:val="decimal"/>
      <w:lvlText w:val="%1)"/>
      <w:lvlJc w:val="left"/>
      <w:pPr>
        <w:tabs>
          <w:tab w:val="num" w:pos="360"/>
        </w:tabs>
        <w:ind w:left="360" w:hanging="360"/>
      </w:pPr>
      <w:rPr>
        <w:rFonts w:ascii="Times New Roman" w:hAnsi="Times New Roman" w:cs="Times New Roman"/>
        <w:sz w:val="22"/>
        <w:szCs w:val="22"/>
      </w:rPr>
    </w:lvl>
    <w:lvl w:ilvl="1">
      <w:start w:val="1"/>
      <w:numFmt w:val="lowerLetter"/>
      <w:lvlText w:val="%2."/>
      <w:lvlJc w:val="left"/>
      <w:pPr>
        <w:tabs>
          <w:tab w:val="num" w:pos="1080"/>
        </w:tabs>
        <w:ind w:left="1080" w:hanging="360"/>
      </w:pPr>
      <w:rPr>
        <w:rFonts w:ascii="Times New Roman" w:hAnsi="Times New Roman" w:cs="Times New Roman"/>
        <w:sz w:val="24"/>
        <w:szCs w:val="24"/>
      </w:rPr>
    </w:lvl>
    <w:lvl w:ilvl="2">
      <w:start w:val="1"/>
      <w:numFmt w:val="lowerRoman"/>
      <w:lvlText w:val="%3."/>
      <w:lvlJc w:val="right"/>
      <w:pPr>
        <w:tabs>
          <w:tab w:val="num" w:pos="1800"/>
        </w:tabs>
        <w:ind w:left="1800" w:hanging="180"/>
      </w:pPr>
      <w:rPr>
        <w:rFonts w:ascii="Times New Roman" w:hAnsi="Times New Roman" w:cs="Times New Roman"/>
        <w:sz w:val="24"/>
        <w:szCs w:val="24"/>
      </w:rPr>
    </w:lvl>
    <w:lvl w:ilvl="3">
      <w:start w:val="1"/>
      <w:numFmt w:val="decimal"/>
      <w:lvlText w:val="%4."/>
      <w:lvlJc w:val="left"/>
      <w:pPr>
        <w:tabs>
          <w:tab w:val="num" w:pos="2520"/>
        </w:tabs>
        <w:ind w:left="2520" w:hanging="360"/>
      </w:pPr>
      <w:rPr>
        <w:rFonts w:ascii="Times New Roman" w:hAnsi="Times New Roman" w:cs="Times New Roman"/>
        <w:sz w:val="24"/>
        <w:szCs w:val="24"/>
      </w:rPr>
    </w:lvl>
    <w:lvl w:ilvl="4">
      <w:start w:val="1"/>
      <w:numFmt w:val="lowerLetter"/>
      <w:lvlText w:val="%5."/>
      <w:lvlJc w:val="left"/>
      <w:pPr>
        <w:tabs>
          <w:tab w:val="num" w:pos="3240"/>
        </w:tabs>
        <w:ind w:left="3240" w:hanging="360"/>
      </w:pPr>
      <w:rPr>
        <w:rFonts w:ascii="Times New Roman" w:hAnsi="Times New Roman" w:cs="Times New Roman"/>
        <w:sz w:val="24"/>
        <w:szCs w:val="24"/>
      </w:rPr>
    </w:lvl>
    <w:lvl w:ilvl="5">
      <w:start w:val="1"/>
      <w:numFmt w:val="lowerRoman"/>
      <w:lvlText w:val="%6."/>
      <w:lvlJc w:val="right"/>
      <w:pPr>
        <w:tabs>
          <w:tab w:val="num" w:pos="3960"/>
        </w:tabs>
        <w:ind w:left="3960" w:hanging="180"/>
      </w:pPr>
      <w:rPr>
        <w:rFonts w:ascii="Times New Roman" w:hAnsi="Times New Roman" w:cs="Times New Roman"/>
        <w:sz w:val="24"/>
        <w:szCs w:val="24"/>
      </w:rPr>
    </w:lvl>
    <w:lvl w:ilvl="6">
      <w:start w:val="1"/>
      <w:numFmt w:val="decimal"/>
      <w:lvlText w:val="%7."/>
      <w:lvlJc w:val="left"/>
      <w:pPr>
        <w:tabs>
          <w:tab w:val="num" w:pos="4680"/>
        </w:tabs>
        <w:ind w:left="4680" w:hanging="360"/>
      </w:pPr>
      <w:rPr>
        <w:rFonts w:ascii="Times New Roman" w:hAnsi="Times New Roman" w:cs="Times New Roman"/>
        <w:sz w:val="24"/>
        <w:szCs w:val="24"/>
      </w:rPr>
    </w:lvl>
    <w:lvl w:ilvl="7">
      <w:start w:val="1"/>
      <w:numFmt w:val="lowerLetter"/>
      <w:lvlText w:val="%8."/>
      <w:lvlJc w:val="left"/>
      <w:pPr>
        <w:tabs>
          <w:tab w:val="num" w:pos="5400"/>
        </w:tabs>
        <w:ind w:left="5400" w:hanging="360"/>
      </w:pPr>
      <w:rPr>
        <w:rFonts w:ascii="Times New Roman" w:hAnsi="Times New Roman" w:cs="Times New Roman"/>
        <w:sz w:val="24"/>
        <w:szCs w:val="24"/>
      </w:rPr>
    </w:lvl>
    <w:lvl w:ilvl="8">
      <w:start w:val="1"/>
      <w:numFmt w:val="lowerRoman"/>
      <w:lvlText w:val="%9."/>
      <w:lvlJc w:val="right"/>
      <w:pPr>
        <w:tabs>
          <w:tab w:val="num" w:pos="6120"/>
        </w:tabs>
        <w:ind w:left="6120" w:hanging="180"/>
      </w:pPr>
      <w:rPr>
        <w:rFonts w:ascii="Times New Roman" w:hAnsi="Times New Roman" w:cs="Times New Roman"/>
        <w:sz w:val="24"/>
        <w:szCs w:val="24"/>
      </w:rPr>
    </w:lvl>
  </w:abstractNum>
  <w:abstractNum w:abstractNumId="8" w15:restartNumberingAfterBreak="0">
    <w:nsid w:val="6581BE2A"/>
    <w:multiLevelType w:val="multilevel"/>
    <w:tmpl w:val="234EAC08"/>
    <w:lvl w:ilvl="0">
      <w:start w:val="1"/>
      <w:numFmt w:val="decimal"/>
      <w:lvlText w:val="%1)"/>
      <w:lvlJc w:val="left"/>
      <w:pPr>
        <w:tabs>
          <w:tab w:val="num" w:pos="360"/>
        </w:tabs>
        <w:ind w:left="360" w:hanging="360"/>
      </w:pPr>
      <w:rPr>
        <w:rFonts w:ascii="Times New Roman" w:hAnsi="Times New Roman" w:cs="Times New Roman"/>
        <w:sz w:val="22"/>
        <w:szCs w:val="22"/>
      </w:rPr>
    </w:lvl>
    <w:lvl w:ilvl="1">
      <w:start w:val="1"/>
      <w:numFmt w:val="lowerLetter"/>
      <w:lvlText w:val="%2."/>
      <w:lvlJc w:val="left"/>
      <w:pPr>
        <w:tabs>
          <w:tab w:val="num" w:pos="1080"/>
        </w:tabs>
        <w:ind w:left="1080" w:hanging="360"/>
      </w:pPr>
      <w:rPr>
        <w:rFonts w:ascii="Times New Roman" w:hAnsi="Times New Roman" w:cs="Times New Roman"/>
        <w:sz w:val="24"/>
        <w:szCs w:val="24"/>
      </w:rPr>
    </w:lvl>
    <w:lvl w:ilvl="2">
      <w:start w:val="1"/>
      <w:numFmt w:val="lowerRoman"/>
      <w:lvlText w:val="%3."/>
      <w:lvlJc w:val="right"/>
      <w:pPr>
        <w:tabs>
          <w:tab w:val="num" w:pos="1800"/>
        </w:tabs>
        <w:ind w:left="1800" w:hanging="180"/>
      </w:pPr>
      <w:rPr>
        <w:rFonts w:ascii="Times New Roman" w:hAnsi="Times New Roman" w:cs="Times New Roman"/>
        <w:sz w:val="24"/>
        <w:szCs w:val="24"/>
      </w:rPr>
    </w:lvl>
    <w:lvl w:ilvl="3">
      <w:start w:val="1"/>
      <w:numFmt w:val="decimal"/>
      <w:lvlText w:val="%4."/>
      <w:lvlJc w:val="left"/>
      <w:pPr>
        <w:tabs>
          <w:tab w:val="num" w:pos="2520"/>
        </w:tabs>
        <w:ind w:left="2520" w:hanging="360"/>
      </w:pPr>
      <w:rPr>
        <w:rFonts w:ascii="Times New Roman" w:hAnsi="Times New Roman" w:cs="Times New Roman"/>
        <w:sz w:val="24"/>
        <w:szCs w:val="24"/>
      </w:rPr>
    </w:lvl>
    <w:lvl w:ilvl="4">
      <w:start w:val="1"/>
      <w:numFmt w:val="lowerLetter"/>
      <w:lvlText w:val="%5."/>
      <w:lvlJc w:val="left"/>
      <w:pPr>
        <w:tabs>
          <w:tab w:val="num" w:pos="3240"/>
        </w:tabs>
        <w:ind w:left="3240" w:hanging="360"/>
      </w:pPr>
      <w:rPr>
        <w:rFonts w:ascii="Times New Roman" w:hAnsi="Times New Roman" w:cs="Times New Roman"/>
        <w:sz w:val="24"/>
        <w:szCs w:val="24"/>
      </w:rPr>
    </w:lvl>
    <w:lvl w:ilvl="5">
      <w:start w:val="1"/>
      <w:numFmt w:val="lowerRoman"/>
      <w:lvlText w:val="%6."/>
      <w:lvlJc w:val="right"/>
      <w:pPr>
        <w:tabs>
          <w:tab w:val="num" w:pos="3960"/>
        </w:tabs>
        <w:ind w:left="3960" w:hanging="180"/>
      </w:pPr>
      <w:rPr>
        <w:rFonts w:ascii="Times New Roman" w:hAnsi="Times New Roman" w:cs="Times New Roman"/>
        <w:sz w:val="24"/>
        <w:szCs w:val="24"/>
      </w:rPr>
    </w:lvl>
    <w:lvl w:ilvl="6">
      <w:start w:val="1"/>
      <w:numFmt w:val="decimal"/>
      <w:lvlText w:val="%7."/>
      <w:lvlJc w:val="left"/>
      <w:pPr>
        <w:tabs>
          <w:tab w:val="num" w:pos="4680"/>
        </w:tabs>
        <w:ind w:left="4680" w:hanging="360"/>
      </w:pPr>
      <w:rPr>
        <w:rFonts w:ascii="Times New Roman" w:hAnsi="Times New Roman" w:cs="Times New Roman"/>
        <w:sz w:val="24"/>
        <w:szCs w:val="24"/>
      </w:rPr>
    </w:lvl>
    <w:lvl w:ilvl="7">
      <w:start w:val="1"/>
      <w:numFmt w:val="lowerLetter"/>
      <w:lvlText w:val="%8."/>
      <w:lvlJc w:val="left"/>
      <w:pPr>
        <w:tabs>
          <w:tab w:val="num" w:pos="5400"/>
        </w:tabs>
        <w:ind w:left="5400" w:hanging="360"/>
      </w:pPr>
      <w:rPr>
        <w:rFonts w:ascii="Times New Roman" w:hAnsi="Times New Roman" w:cs="Times New Roman"/>
        <w:sz w:val="24"/>
        <w:szCs w:val="24"/>
      </w:rPr>
    </w:lvl>
    <w:lvl w:ilvl="8">
      <w:start w:val="1"/>
      <w:numFmt w:val="lowerRoman"/>
      <w:lvlText w:val="%9."/>
      <w:lvlJc w:val="right"/>
      <w:pPr>
        <w:tabs>
          <w:tab w:val="num" w:pos="6120"/>
        </w:tabs>
        <w:ind w:left="6120" w:hanging="180"/>
      </w:pPr>
      <w:rPr>
        <w:rFonts w:ascii="Times New Roman" w:hAnsi="Times New Roman" w:cs="Times New Roman"/>
        <w:sz w:val="24"/>
        <w:szCs w:val="24"/>
      </w:rPr>
    </w:lvl>
  </w:abstractNum>
  <w:abstractNum w:abstractNumId="9" w15:restartNumberingAfterBreak="0">
    <w:nsid w:val="78198162"/>
    <w:multiLevelType w:val="multilevel"/>
    <w:tmpl w:val="553ABFDF"/>
    <w:lvl w:ilvl="0">
      <w:start w:val="1"/>
      <w:numFmt w:val="lowerLetter"/>
      <w:lvlText w:val="%1)"/>
      <w:lvlJc w:val="left"/>
      <w:pPr>
        <w:tabs>
          <w:tab w:val="num" w:pos="360"/>
        </w:tabs>
        <w:ind w:left="360" w:hanging="360"/>
      </w:pPr>
      <w:rPr>
        <w:rFonts w:ascii="Arial" w:hAnsi="Arial" w:cs="Arial"/>
        <w:sz w:val="22"/>
        <w:szCs w:val="22"/>
      </w:rPr>
    </w:lvl>
    <w:lvl w:ilvl="1">
      <w:start w:val="1"/>
      <w:numFmt w:val="lowerLetter"/>
      <w:lvlText w:val="%2."/>
      <w:lvlJc w:val="left"/>
      <w:pPr>
        <w:tabs>
          <w:tab w:val="num" w:pos="1080"/>
        </w:tabs>
        <w:ind w:left="1080" w:hanging="360"/>
      </w:pPr>
      <w:rPr>
        <w:rFonts w:ascii="Times New Roman" w:hAnsi="Times New Roman" w:cs="Times New Roman"/>
        <w:sz w:val="24"/>
        <w:szCs w:val="24"/>
      </w:rPr>
    </w:lvl>
    <w:lvl w:ilvl="2">
      <w:start w:val="1"/>
      <w:numFmt w:val="lowerRoman"/>
      <w:lvlText w:val="%3."/>
      <w:lvlJc w:val="right"/>
      <w:pPr>
        <w:tabs>
          <w:tab w:val="num" w:pos="1800"/>
        </w:tabs>
        <w:ind w:left="1800" w:hanging="180"/>
      </w:pPr>
      <w:rPr>
        <w:rFonts w:ascii="Times New Roman" w:hAnsi="Times New Roman" w:cs="Times New Roman"/>
        <w:sz w:val="24"/>
        <w:szCs w:val="24"/>
      </w:rPr>
    </w:lvl>
    <w:lvl w:ilvl="3">
      <w:start w:val="1"/>
      <w:numFmt w:val="decimal"/>
      <w:lvlText w:val="%4."/>
      <w:lvlJc w:val="left"/>
      <w:pPr>
        <w:tabs>
          <w:tab w:val="num" w:pos="2520"/>
        </w:tabs>
        <w:ind w:left="2520" w:hanging="360"/>
      </w:pPr>
      <w:rPr>
        <w:rFonts w:ascii="Times New Roman" w:hAnsi="Times New Roman" w:cs="Times New Roman"/>
        <w:sz w:val="24"/>
        <w:szCs w:val="24"/>
      </w:rPr>
    </w:lvl>
    <w:lvl w:ilvl="4">
      <w:start w:val="1"/>
      <w:numFmt w:val="lowerLetter"/>
      <w:lvlText w:val="%5."/>
      <w:lvlJc w:val="left"/>
      <w:pPr>
        <w:tabs>
          <w:tab w:val="num" w:pos="3240"/>
        </w:tabs>
        <w:ind w:left="3240" w:hanging="360"/>
      </w:pPr>
      <w:rPr>
        <w:rFonts w:ascii="Times New Roman" w:hAnsi="Times New Roman" w:cs="Times New Roman"/>
        <w:sz w:val="24"/>
        <w:szCs w:val="24"/>
      </w:rPr>
    </w:lvl>
    <w:lvl w:ilvl="5">
      <w:start w:val="1"/>
      <w:numFmt w:val="lowerRoman"/>
      <w:lvlText w:val="%6."/>
      <w:lvlJc w:val="right"/>
      <w:pPr>
        <w:tabs>
          <w:tab w:val="num" w:pos="3960"/>
        </w:tabs>
        <w:ind w:left="3960" w:hanging="180"/>
      </w:pPr>
      <w:rPr>
        <w:rFonts w:ascii="Times New Roman" w:hAnsi="Times New Roman" w:cs="Times New Roman"/>
        <w:sz w:val="24"/>
        <w:szCs w:val="24"/>
      </w:rPr>
    </w:lvl>
    <w:lvl w:ilvl="6">
      <w:start w:val="1"/>
      <w:numFmt w:val="decimal"/>
      <w:lvlText w:val="%7."/>
      <w:lvlJc w:val="left"/>
      <w:pPr>
        <w:tabs>
          <w:tab w:val="num" w:pos="4680"/>
        </w:tabs>
        <w:ind w:left="4680" w:hanging="360"/>
      </w:pPr>
      <w:rPr>
        <w:rFonts w:ascii="Times New Roman" w:hAnsi="Times New Roman" w:cs="Times New Roman"/>
        <w:sz w:val="24"/>
        <w:szCs w:val="24"/>
      </w:rPr>
    </w:lvl>
    <w:lvl w:ilvl="7">
      <w:start w:val="1"/>
      <w:numFmt w:val="lowerLetter"/>
      <w:lvlText w:val="%8."/>
      <w:lvlJc w:val="left"/>
      <w:pPr>
        <w:tabs>
          <w:tab w:val="num" w:pos="5400"/>
        </w:tabs>
        <w:ind w:left="5400" w:hanging="360"/>
      </w:pPr>
      <w:rPr>
        <w:rFonts w:ascii="Times New Roman" w:hAnsi="Times New Roman" w:cs="Times New Roman"/>
        <w:sz w:val="24"/>
        <w:szCs w:val="24"/>
      </w:rPr>
    </w:lvl>
    <w:lvl w:ilvl="8">
      <w:start w:val="1"/>
      <w:numFmt w:val="lowerRoman"/>
      <w:lvlText w:val="%9."/>
      <w:lvlJc w:val="right"/>
      <w:pPr>
        <w:tabs>
          <w:tab w:val="num" w:pos="6120"/>
        </w:tabs>
        <w:ind w:left="6120" w:hanging="180"/>
      </w:pPr>
      <w:rPr>
        <w:rFonts w:ascii="Times New Roman" w:hAnsi="Times New Roman" w:cs="Times New Roman"/>
        <w:sz w:val="24"/>
        <w:szCs w:val="24"/>
      </w:rPr>
    </w:lvl>
  </w:abstractNum>
  <w:num w:numId="1">
    <w:abstractNumId w:val="3"/>
  </w:num>
  <w:num w:numId="2">
    <w:abstractNumId w:val="8"/>
  </w:num>
  <w:num w:numId="3">
    <w:abstractNumId w:val="5"/>
  </w:num>
  <w:num w:numId="4">
    <w:abstractNumId w:val="0"/>
  </w:num>
  <w:num w:numId="5">
    <w:abstractNumId w:val="4"/>
  </w:num>
  <w:num w:numId="6">
    <w:abstractNumId w:val="6"/>
  </w:num>
  <w:num w:numId="7">
    <w:abstractNumId w:val="2"/>
  </w:num>
  <w:num w:numId="8">
    <w:abstractNumId w:val="1"/>
  </w:num>
  <w:num w:numId="9">
    <w:abstractNumId w:val="7"/>
  </w:num>
  <w:num w:numId="10">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4977"/>
    <w:rsid w:val="00026456"/>
    <w:rsid w:val="0010317C"/>
    <w:rsid w:val="00185534"/>
    <w:rsid w:val="002031A0"/>
    <w:rsid w:val="00214B14"/>
    <w:rsid w:val="00276681"/>
    <w:rsid w:val="00326AD3"/>
    <w:rsid w:val="00363BA6"/>
    <w:rsid w:val="003C2407"/>
    <w:rsid w:val="004537AC"/>
    <w:rsid w:val="005F0305"/>
    <w:rsid w:val="007C4977"/>
    <w:rsid w:val="007E088C"/>
    <w:rsid w:val="00826FF4"/>
    <w:rsid w:val="008900C9"/>
    <w:rsid w:val="008C7F54"/>
    <w:rsid w:val="009A0250"/>
    <w:rsid w:val="00A02B2A"/>
    <w:rsid w:val="00A86AA7"/>
    <w:rsid w:val="00B3725F"/>
    <w:rsid w:val="00CF62D9"/>
    <w:rsid w:val="00D76640"/>
    <w:rsid w:val="00DF3647"/>
    <w:rsid w:val="00EE5BF8"/>
    <w:rsid w:val="00F048C2"/>
    <w:rsid w:val="00F90B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0BACCA2-0B2C-4B78-9160-17E473A8D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160" w:line="259" w:lineRule="auto"/>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7E088C"/>
    <w:pPr>
      <w:widowControl w:val="0"/>
      <w:spacing w:after="0" w:line="240" w:lineRule="auto"/>
    </w:pPr>
    <w:rPr>
      <w:rFonts w:ascii="Times New Roman" w:hAnsi="Times New Roman"/>
      <w:sz w:val="24"/>
      <w:szCs w:val="24"/>
    </w:rPr>
  </w:style>
  <w:style w:type="paragraph" w:customStyle="1" w:styleId="Import0">
    <w:name w:val="Import 0"/>
    <w:basedOn w:val="Normln"/>
    <w:rsid w:val="00DF3647"/>
    <w:pPr>
      <w:widowControl w:val="0"/>
      <w:spacing w:after="0" w:line="240" w:lineRule="auto"/>
    </w:pPr>
    <w:rPr>
      <w:rFonts w:ascii="Arial" w:hAnsi="Arial"/>
      <w:sz w:val="20"/>
      <w:szCs w:val="20"/>
    </w:rPr>
  </w:style>
  <w:style w:type="paragraph" w:styleId="Zhlav">
    <w:name w:val="header"/>
    <w:basedOn w:val="Normln"/>
    <w:link w:val="ZhlavChar"/>
    <w:uiPriority w:val="99"/>
    <w:unhideWhenUsed/>
    <w:rsid w:val="00363BA6"/>
    <w:pPr>
      <w:tabs>
        <w:tab w:val="center" w:pos="4536"/>
        <w:tab w:val="right" w:pos="9072"/>
      </w:tabs>
    </w:pPr>
  </w:style>
  <w:style w:type="character" w:customStyle="1" w:styleId="ZhlavChar">
    <w:name w:val="Záhlaví Char"/>
    <w:link w:val="Zhlav"/>
    <w:uiPriority w:val="99"/>
    <w:rsid w:val="00363BA6"/>
    <w:rPr>
      <w:sz w:val="22"/>
      <w:szCs w:val="22"/>
    </w:rPr>
  </w:style>
  <w:style w:type="paragraph" w:styleId="Zpat">
    <w:name w:val="footer"/>
    <w:basedOn w:val="Normln"/>
    <w:link w:val="ZpatChar"/>
    <w:uiPriority w:val="99"/>
    <w:unhideWhenUsed/>
    <w:rsid w:val="00363BA6"/>
    <w:pPr>
      <w:tabs>
        <w:tab w:val="center" w:pos="4536"/>
        <w:tab w:val="right" w:pos="9072"/>
      </w:tabs>
    </w:pPr>
  </w:style>
  <w:style w:type="character" w:customStyle="1" w:styleId="ZpatChar">
    <w:name w:val="Zápatí Char"/>
    <w:link w:val="Zpat"/>
    <w:uiPriority w:val="99"/>
    <w:rsid w:val="00363BA6"/>
    <w:rPr>
      <w:sz w:val="22"/>
      <w:szCs w:val="22"/>
    </w:rPr>
  </w:style>
  <w:style w:type="paragraph" w:styleId="Textbubliny">
    <w:name w:val="Balloon Text"/>
    <w:basedOn w:val="Normln"/>
    <w:link w:val="TextbublinyChar"/>
    <w:uiPriority w:val="99"/>
    <w:semiHidden/>
    <w:unhideWhenUsed/>
    <w:rsid w:val="00026456"/>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0264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1061</Words>
  <Characters>6260</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Utarna</dc:creator>
  <cp:keywords/>
  <dc:description/>
  <cp:lastModifiedBy>Utarna</cp:lastModifiedBy>
  <cp:revision>11</cp:revision>
  <cp:lastPrinted>2018-04-03T09:19:00Z</cp:lastPrinted>
  <dcterms:created xsi:type="dcterms:W3CDTF">2018-02-16T08:58:00Z</dcterms:created>
  <dcterms:modified xsi:type="dcterms:W3CDTF">2018-04-06T06:18:00Z</dcterms:modified>
</cp:coreProperties>
</file>