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>Obecní úřad Okrouhlá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>Okrouhlá 47, 350 02 Cheb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>IČ 00572691, tel. 354 593 140, 702 047 724, email: info-@obec-okrouhla.cz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 xml:space="preserve">DS: dzzami6, bank. </w:t>
      </w:r>
      <w:proofErr w:type="gramStart"/>
      <w:r>
        <w:rPr>
          <w:rFonts w:ascii="Calibri" w:eastAsia="Dotum" w:hAnsi="Calibri"/>
          <w:b/>
          <w:sz w:val="24"/>
          <w:szCs w:val="24"/>
        </w:rPr>
        <w:t>spoj</w:t>
      </w:r>
      <w:proofErr w:type="gramEnd"/>
      <w:r>
        <w:rPr>
          <w:rFonts w:ascii="Calibri" w:eastAsia="Dotum" w:hAnsi="Calibri"/>
          <w:b/>
          <w:sz w:val="24"/>
          <w:szCs w:val="24"/>
        </w:rPr>
        <w:t>. KB - 15527331/0100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</w:p>
    <w:p w:rsidR="005C21A7" w:rsidRDefault="005C21A7" w:rsidP="005C21A7">
      <w:pPr>
        <w:spacing w:after="0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Calibri" w:eastAsia="Dotum" w:hAnsi="Calibri"/>
          <w:sz w:val="24"/>
          <w:szCs w:val="24"/>
        </w:rPr>
        <w:t>Svoboda a přímá demokracie (SPD)</w:t>
      </w:r>
    </w:p>
    <w:p w:rsidR="005C21A7" w:rsidRDefault="005C21A7" w:rsidP="005C21A7">
      <w:pPr>
        <w:spacing w:after="0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                                                                JUDr. Josef Kvasnička, právník</w:t>
      </w:r>
    </w:p>
    <w:p w:rsidR="005C21A7" w:rsidRDefault="005C21A7" w:rsidP="005C21A7">
      <w:pPr>
        <w:spacing w:after="0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                                                                Plesná</w:t>
      </w:r>
    </w:p>
    <w:p w:rsidR="005C21A7" w:rsidRDefault="005C21A7" w:rsidP="005C21A7">
      <w:pPr>
        <w:spacing w:after="0"/>
        <w:rPr>
          <w:rFonts w:ascii="Calibri" w:eastAsia="Dotum" w:hAnsi="Calibri"/>
          <w:b/>
          <w:sz w:val="24"/>
          <w:szCs w:val="24"/>
        </w:rPr>
      </w:pPr>
    </w:p>
    <w:p w:rsidR="005C21A7" w:rsidRDefault="005C21A7" w:rsidP="005C21A7">
      <w:pPr>
        <w:spacing w:after="0"/>
        <w:rPr>
          <w:rFonts w:ascii="Calibri" w:eastAsia="Dotum" w:hAnsi="Calibri"/>
          <w:b/>
          <w:sz w:val="24"/>
          <w:szCs w:val="24"/>
        </w:rPr>
      </w:pP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32"/>
          <w:szCs w:val="32"/>
        </w:rPr>
      </w:pPr>
      <w:r>
        <w:rPr>
          <w:rFonts w:ascii="Calibri" w:eastAsia="Dotum" w:hAnsi="Calibri"/>
          <w:b/>
          <w:sz w:val="32"/>
          <w:szCs w:val="32"/>
        </w:rPr>
        <w:t>INFORMACE O POČTU A SÍDLE VOLEBNÍCH OKRSKŮ PRO VOBLY DO ZASTUPITELSTEV KRAJŮ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32"/>
          <w:szCs w:val="32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>Starosta obce Okrouhlá podle § 15 odst. 1 písm. f) zákona 130/2000 Sb., o volbách do zastupitelstev krajů a o změně některých zákonů, ve znění pozdějších předpisů, a vyhlášky Ministerstva vnitra č. 152/2000 Sb., o provedení některých zákonů, ve znění pozdějších předpisů</w:t>
      </w: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center"/>
        <w:rPr>
          <w:rFonts w:ascii="Calibri" w:eastAsia="Dotum" w:hAnsi="Calibri"/>
          <w:sz w:val="24"/>
          <w:szCs w:val="24"/>
        </w:rPr>
      </w:pPr>
      <w:proofErr w:type="gramStart"/>
      <w:r>
        <w:rPr>
          <w:rFonts w:ascii="Calibri" w:eastAsia="Dotum" w:hAnsi="Calibri"/>
          <w:sz w:val="24"/>
          <w:szCs w:val="24"/>
        </w:rPr>
        <w:t>o z n a m u j e :</w:t>
      </w:r>
      <w:proofErr w:type="gramEnd"/>
    </w:p>
    <w:p w:rsidR="005C21A7" w:rsidRDefault="005C21A7" w:rsidP="005C21A7">
      <w:pPr>
        <w:spacing w:after="0"/>
        <w:jc w:val="center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center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>volby do zastupitelstev karlovarského kraje se uskuteční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center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b/>
          <w:sz w:val="24"/>
          <w:szCs w:val="24"/>
        </w:rPr>
        <w:t>dne 2. a 3. října 2020</w:t>
      </w:r>
    </w:p>
    <w:p w:rsidR="005C21A7" w:rsidRDefault="005C21A7" w:rsidP="005C21A7">
      <w:pPr>
        <w:spacing w:after="0"/>
        <w:jc w:val="center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Volební okrsek                     -    </w:t>
      </w:r>
      <w:r>
        <w:rPr>
          <w:rFonts w:ascii="Calibri" w:eastAsia="Dotum" w:hAnsi="Calibri"/>
          <w:b/>
          <w:sz w:val="24"/>
          <w:szCs w:val="24"/>
        </w:rPr>
        <w:t>jeden</w:t>
      </w:r>
    </w:p>
    <w:p w:rsidR="005C21A7" w:rsidRDefault="005C21A7" w:rsidP="005C21A7">
      <w:pPr>
        <w:spacing w:after="0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rPr>
          <w:rFonts w:ascii="Calibri" w:eastAsia="Dotum" w:hAnsi="Calibri"/>
          <w:b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Sídlo volebního okrsku       -    </w:t>
      </w:r>
      <w:r>
        <w:rPr>
          <w:rFonts w:ascii="Calibri" w:eastAsia="Dotum" w:hAnsi="Calibri"/>
          <w:b/>
          <w:sz w:val="24"/>
          <w:szCs w:val="24"/>
        </w:rPr>
        <w:t>Okrouhlá č. p. 47</w:t>
      </w:r>
    </w:p>
    <w:p w:rsidR="005C21A7" w:rsidRDefault="005C21A7" w:rsidP="005C21A7">
      <w:pPr>
        <w:spacing w:after="0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                                                     (budova obecního úřadu, zasedací místnost)</w:t>
      </w: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>V Okrouhlé dne 18. srpna 2020</w:t>
      </w: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</w:p>
    <w:p w:rsidR="005C21A7" w:rsidRDefault="005C21A7" w:rsidP="005C21A7">
      <w:pPr>
        <w:spacing w:after="0"/>
        <w:jc w:val="both"/>
        <w:rPr>
          <w:rFonts w:ascii="Calibri" w:eastAsia="Dotum" w:hAnsi="Calibri"/>
          <w:sz w:val="24"/>
          <w:szCs w:val="24"/>
        </w:rPr>
      </w:pPr>
      <w:r>
        <w:rPr>
          <w:rFonts w:ascii="Calibri" w:eastAsia="Dotum" w:hAnsi="Calibri"/>
          <w:sz w:val="24"/>
          <w:szCs w:val="24"/>
        </w:rPr>
        <w:t xml:space="preserve">                                                                                                Starosta Obce Okrouhlá</w:t>
      </w:r>
    </w:p>
    <w:p w:rsidR="00934385" w:rsidRDefault="005C21A7" w:rsidP="005C21A7">
      <w:r>
        <w:rPr>
          <w:rFonts w:ascii="Calibri" w:eastAsia="Dotum" w:hAnsi="Calibri"/>
          <w:sz w:val="24"/>
          <w:szCs w:val="24"/>
        </w:rPr>
        <w:t xml:space="preserve">                                                                                                    Jaroslav Zilvar</w:t>
      </w:r>
      <w:bookmarkStart w:id="0" w:name="_GoBack"/>
      <w:bookmarkEnd w:id="0"/>
    </w:p>
    <w:sectPr w:rsidR="00934385" w:rsidSect="006872C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A7"/>
    <w:rsid w:val="0013579B"/>
    <w:rsid w:val="005C21A7"/>
    <w:rsid w:val="00662F8D"/>
    <w:rsid w:val="006872C4"/>
    <w:rsid w:val="00934385"/>
    <w:rsid w:val="00A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E8881-924F-4A00-AA3B-1A31874D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21A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1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1</cp:revision>
  <dcterms:created xsi:type="dcterms:W3CDTF">2020-08-18T13:32:00Z</dcterms:created>
  <dcterms:modified xsi:type="dcterms:W3CDTF">2020-08-18T13:33:00Z</dcterms:modified>
</cp:coreProperties>
</file>